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34C04" w14:textId="5C4BBE1A" w:rsidR="00D21BC2" w:rsidRPr="00B22BB8" w:rsidRDefault="00545B4E" w:rsidP="00FF19F8">
      <w:pPr>
        <w:spacing w:line="276" w:lineRule="auto"/>
        <w:rPr>
          <w:rFonts w:ascii="Arial" w:eastAsia="Times New Roman" w:hAnsi="Arial" w:cs="Arial"/>
        </w:rPr>
      </w:pPr>
      <w:r w:rsidRPr="00B22BB8">
        <w:rPr>
          <w:rFonts w:ascii="Arial" w:hAnsi="Arial" w:cs="Arial"/>
        </w:rPr>
        <w:t>NEWS RELEASE</w:t>
      </w:r>
      <w:r w:rsidRPr="00B22BB8">
        <w:rPr>
          <w:rFonts w:ascii="Arial" w:hAnsi="Arial" w:cs="Arial"/>
          <w:color w:val="FF0000"/>
        </w:rPr>
        <w:br/>
      </w:r>
      <w:r w:rsidR="00E849A9" w:rsidRPr="00B22BB8">
        <w:rPr>
          <w:rFonts w:ascii="Arial" w:hAnsi="Arial" w:cs="Arial"/>
        </w:rPr>
        <w:t>EMBARGOED—</w:t>
      </w:r>
      <w:r w:rsidR="00DE5D3C" w:rsidRPr="00B22BB8">
        <w:rPr>
          <w:rFonts w:ascii="Arial" w:hAnsi="Arial" w:cs="Arial"/>
        </w:rPr>
        <w:t xml:space="preserve">HOLD FOR RELEASE </w:t>
      </w:r>
      <w:r w:rsidR="00296181" w:rsidRPr="00B22BB8">
        <w:rPr>
          <w:rFonts w:ascii="Arial" w:hAnsi="Arial" w:cs="Arial"/>
        </w:rPr>
        <w:t>UNTIL 12:01 A.M.</w:t>
      </w:r>
      <w:r w:rsidR="009C6735" w:rsidRPr="00B22BB8">
        <w:rPr>
          <w:rFonts w:ascii="Arial" w:hAnsi="Arial" w:cs="Arial"/>
        </w:rPr>
        <w:t xml:space="preserve"> EDT</w:t>
      </w:r>
      <w:r w:rsidR="00296181" w:rsidRPr="00B22BB8">
        <w:rPr>
          <w:rFonts w:ascii="Arial" w:hAnsi="Arial" w:cs="Arial"/>
        </w:rPr>
        <w:t xml:space="preserve"> 4</w:t>
      </w:r>
      <w:r w:rsidR="00EE046D" w:rsidRPr="00B22BB8">
        <w:rPr>
          <w:rFonts w:ascii="Arial" w:hAnsi="Arial" w:cs="Arial"/>
        </w:rPr>
        <w:t>/</w:t>
      </w:r>
      <w:r w:rsidR="00296181" w:rsidRPr="00B22BB8">
        <w:rPr>
          <w:rFonts w:ascii="Arial" w:hAnsi="Arial" w:cs="Arial"/>
        </w:rPr>
        <w:t>10</w:t>
      </w:r>
      <w:r w:rsidR="00EE046D" w:rsidRPr="00B22BB8">
        <w:rPr>
          <w:rFonts w:ascii="Arial" w:hAnsi="Arial" w:cs="Arial"/>
        </w:rPr>
        <w:t>/</w:t>
      </w:r>
      <w:r w:rsidR="00296181" w:rsidRPr="00B22BB8">
        <w:rPr>
          <w:rFonts w:ascii="Arial" w:hAnsi="Arial" w:cs="Arial"/>
        </w:rPr>
        <w:t>18</w:t>
      </w:r>
      <w:r w:rsidRPr="00B22BB8">
        <w:rPr>
          <w:rFonts w:ascii="Arial" w:hAnsi="Arial" w:cs="Arial"/>
        </w:rPr>
        <w:br/>
      </w:r>
      <w:r w:rsidR="00D21BC2" w:rsidRPr="00B22BB8">
        <w:rPr>
          <w:rFonts w:ascii="Arial" w:hAnsi="Arial" w:cs="Arial"/>
        </w:rPr>
        <w:t>CONTACT:</w:t>
      </w:r>
      <w:r w:rsidR="00D21BC2" w:rsidRPr="00B22BB8">
        <w:rPr>
          <w:rFonts w:ascii="Arial" w:hAnsi="Arial" w:cs="Arial"/>
        </w:rPr>
        <w:br/>
      </w:r>
      <w:r w:rsidR="00F24956">
        <w:rPr>
          <w:rFonts w:ascii="Arial" w:hAnsi="Arial" w:cs="Arial"/>
        </w:rPr>
        <w:t xml:space="preserve">Grady Wilburn, NCES, </w:t>
      </w:r>
      <w:hyperlink r:id="rId11" w:history="1">
        <w:r w:rsidR="00F24956" w:rsidRPr="00CE1518">
          <w:rPr>
            <w:rStyle w:val="Hyperlink"/>
            <w:rFonts w:ascii="Arial" w:hAnsi="Arial" w:cs="Arial"/>
          </w:rPr>
          <w:t>grady.wilburn@ed.gov</w:t>
        </w:r>
      </w:hyperlink>
      <w:r w:rsidR="00F24956">
        <w:rPr>
          <w:rFonts w:ascii="Arial" w:hAnsi="Arial" w:cs="Arial"/>
        </w:rPr>
        <w:t xml:space="preserve">, </w:t>
      </w:r>
      <w:r w:rsidR="00296181" w:rsidRPr="00B22BB8">
        <w:rPr>
          <w:rFonts w:ascii="Arial" w:hAnsi="Arial" w:cs="Arial"/>
        </w:rPr>
        <w:t>NCES</w:t>
      </w:r>
      <w:r w:rsidR="002858A9" w:rsidRPr="00B22BB8">
        <w:rPr>
          <w:rFonts w:ascii="Arial" w:eastAsia="Times New Roman" w:hAnsi="Arial" w:cs="Arial"/>
        </w:rPr>
        <w:t xml:space="preserve"> </w:t>
      </w:r>
      <w:r w:rsidR="00D21BC2" w:rsidRPr="00B22BB8">
        <w:rPr>
          <w:rFonts w:ascii="Arial" w:hAnsi="Arial" w:cs="Arial"/>
        </w:rPr>
        <w:br/>
      </w:r>
      <w:r w:rsidR="00F24956">
        <w:rPr>
          <w:rFonts w:ascii="Arial" w:hAnsi="Arial" w:cs="Arial"/>
        </w:rPr>
        <w:t xml:space="preserve">James Elias, Hager Sharp, </w:t>
      </w:r>
      <w:hyperlink r:id="rId12" w:history="1">
        <w:r w:rsidR="00F24956" w:rsidRPr="00CE1518">
          <w:rPr>
            <w:rStyle w:val="Hyperlink"/>
            <w:rFonts w:ascii="Arial" w:hAnsi="Arial" w:cs="Arial"/>
          </w:rPr>
          <w:t>jelias@hagersharp.com</w:t>
        </w:r>
      </w:hyperlink>
      <w:r w:rsidR="00F24956">
        <w:rPr>
          <w:rFonts w:ascii="Arial" w:hAnsi="Arial" w:cs="Arial"/>
        </w:rPr>
        <w:t>, (202) 706-7416</w:t>
      </w:r>
    </w:p>
    <w:p w14:paraId="0AA83463" w14:textId="77777777" w:rsidR="00CD1094" w:rsidRPr="00EC4DE6" w:rsidRDefault="008A2821" w:rsidP="007C054B">
      <w:pPr>
        <w:pStyle w:val="Title"/>
      </w:pPr>
      <w:r w:rsidRPr="00742877">
        <w:t xml:space="preserve">2017 </w:t>
      </w:r>
      <w:r w:rsidR="00036F3E" w:rsidRPr="00EC4DE6">
        <w:t>Nation’s Report Card Shows</w:t>
      </w:r>
      <w:r w:rsidRPr="00EC4DE6">
        <w:t xml:space="preserve"> Improvements in Eighth-Grade Reading</w:t>
      </w:r>
    </w:p>
    <w:p w14:paraId="71EE61E6" w14:textId="77777777" w:rsidR="00CD1094" w:rsidRPr="00E849A9" w:rsidRDefault="00C42EF2" w:rsidP="00FF19F8">
      <w:pPr>
        <w:spacing w:line="276" w:lineRule="auto"/>
        <w:jc w:val="center"/>
        <w:rPr>
          <w:rFonts w:ascii="Arial" w:hAnsi="Arial" w:cs="Arial"/>
          <w:b/>
          <w:i/>
          <w:sz w:val="20"/>
          <w:szCs w:val="20"/>
        </w:rPr>
      </w:pPr>
      <w:r>
        <w:rPr>
          <w:rFonts w:ascii="Arial" w:hAnsi="Arial" w:cs="Arial"/>
          <w:b/>
          <w:i/>
          <w:sz w:val="20"/>
          <w:szCs w:val="20"/>
        </w:rPr>
        <w:t>No change from 2015</w:t>
      </w:r>
      <w:r w:rsidR="00291845">
        <w:rPr>
          <w:rFonts w:ascii="Arial" w:hAnsi="Arial" w:cs="Arial"/>
          <w:b/>
          <w:i/>
          <w:sz w:val="20"/>
          <w:szCs w:val="20"/>
        </w:rPr>
        <w:t xml:space="preserve"> in average scores for</w:t>
      </w:r>
      <w:r>
        <w:rPr>
          <w:rFonts w:ascii="Arial" w:hAnsi="Arial" w:cs="Arial"/>
          <w:b/>
          <w:i/>
          <w:sz w:val="20"/>
          <w:szCs w:val="20"/>
        </w:rPr>
        <w:t xml:space="preserve"> grade</w:t>
      </w:r>
      <w:r w:rsidR="004D0647">
        <w:rPr>
          <w:rFonts w:ascii="Arial" w:hAnsi="Arial" w:cs="Arial"/>
          <w:b/>
          <w:i/>
          <w:sz w:val="20"/>
          <w:szCs w:val="20"/>
        </w:rPr>
        <w:t>s</w:t>
      </w:r>
      <w:r>
        <w:rPr>
          <w:rFonts w:ascii="Arial" w:hAnsi="Arial" w:cs="Arial"/>
          <w:b/>
          <w:i/>
          <w:sz w:val="20"/>
          <w:szCs w:val="20"/>
        </w:rPr>
        <w:t xml:space="preserve"> 4 and 8</w:t>
      </w:r>
      <w:r w:rsidR="002C36EE" w:rsidRPr="00E849A9">
        <w:rPr>
          <w:rFonts w:ascii="Arial" w:hAnsi="Arial" w:cs="Arial"/>
          <w:b/>
          <w:i/>
          <w:sz w:val="20"/>
          <w:szCs w:val="20"/>
        </w:rPr>
        <w:t xml:space="preserve"> mathematics and </w:t>
      </w:r>
      <w:r>
        <w:rPr>
          <w:rFonts w:ascii="Arial" w:hAnsi="Arial" w:cs="Arial"/>
          <w:b/>
          <w:i/>
          <w:sz w:val="20"/>
          <w:szCs w:val="20"/>
        </w:rPr>
        <w:t>grade 4</w:t>
      </w:r>
      <w:r w:rsidR="00EF795F">
        <w:rPr>
          <w:rFonts w:ascii="Arial" w:hAnsi="Arial" w:cs="Arial"/>
          <w:b/>
          <w:i/>
          <w:sz w:val="20"/>
          <w:szCs w:val="20"/>
        </w:rPr>
        <w:t xml:space="preserve"> </w:t>
      </w:r>
      <w:r w:rsidR="002C36EE" w:rsidRPr="00E849A9">
        <w:rPr>
          <w:rFonts w:ascii="Arial" w:hAnsi="Arial" w:cs="Arial"/>
          <w:b/>
          <w:i/>
          <w:sz w:val="20"/>
          <w:szCs w:val="20"/>
        </w:rPr>
        <w:t>reading</w:t>
      </w:r>
    </w:p>
    <w:p w14:paraId="612EADA3" w14:textId="77777777" w:rsidR="00A103CE" w:rsidRPr="000039E5" w:rsidRDefault="00CD1094" w:rsidP="00FF19F8">
      <w:pPr>
        <w:pStyle w:val="NormalWeb"/>
        <w:shd w:val="clear" w:color="auto" w:fill="FFFFFF" w:themeFill="background1"/>
        <w:spacing w:after="160" w:afterAutospacing="0" w:line="276" w:lineRule="auto"/>
        <w:contextualSpacing/>
        <w:rPr>
          <w:rFonts w:ascii="Arial" w:hAnsi="Arial" w:cs="Arial"/>
          <w:sz w:val="20"/>
          <w:szCs w:val="20"/>
        </w:rPr>
      </w:pPr>
      <w:r w:rsidRPr="00E849A9">
        <w:rPr>
          <w:rFonts w:ascii="Arial" w:hAnsi="Arial" w:cs="Arial"/>
          <w:sz w:val="20"/>
          <w:szCs w:val="20"/>
        </w:rPr>
        <w:t>WASHINGTON</w:t>
      </w:r>
      <w:r w:rsidR="003675EA">
        <w:rPr>
          <w:rFonts w:ascii="Arial" w:hAnsi="Arial" w:cs="Arial"/>
          <w:sz w:val="20"/>
          <w:szCs w:val="20"/>
        </w:rPr>
        <w:t xml:space="preserve"> (April 10, 2018)</w:t>
      </w:r>
      <w:r w:rsidRPr="00E849A9">
        <w:rPr>
          <w:rFonts w:ascii="Arial" w:hAnsi="Arial" w:cs="Arial"/>
          <w:sz w:val="20"/>
          <w:szCs w:val="20"/>
        </w:rPr>
        <w:t>—</w:t>
      </w:r>
      <w:r w:rsidR="00EA7381">
        <w:rPr>
          <w:rFonts w:ascii="Arial" w:hAnsi="Arial" w:cs="Arial"/>
          <w:sz w:val="20"/>
          <w:szCs w:val="20"/>
        </w:rPr>
        <w:t>The a</w:t>
      </w:r>
      <w:r w:rsidRPr="00E849A9">
        <w:rPr>
          <w:rFonts w:ascii="Arial" w:hAnsi="Arial" w:cs="Arial"/>
          <w:sz w:val="20"/>
          <w:szCs w:val="20"/>
        </w:rPr>
        <w:t xml:space="preserve">verage </w:t>
      </w:r>
      <w:r w:rsidR="00D67570">
        <w:rPr>
          <w:rFonts w:ascii="Arial" w:hAnsi="Arial" w:cs="Arial"/>
          <w:sz w:val="20"/>
          <w:szCs w:val="20"/>
        </w:rPr>
        <w:t xml:space="preserve">reading score for </w:t>
      </w:r>
      <w:r w:rsidR="00124581">
        <w:rPr>
          <w:rFonts w:ascii="Arial" w:hAnsi="Arial" w:cs="Arial"/>
          <w:sz w:val="20"/>
          <w:szCs w:val="20"/>
        </w:rPr>
        <w:t>American</w:t>
      </w:r>
      <w:r w:rsidR="00EA7381">
        <w:rPr>
          <w:rFonts w:ascii="Arial" w:hAnsi="Arial" w:cs="Arial"/>
          <w:sz w:val="20"/>
          <w:szCs w:val="20"/>
        </w:rPr>
        <w:t xml:space="preserve"> </w:t>
      </w:r>
      <w:r w:rsidR="00A738AD">
        <w:rPr>
          <w:rFonts w:ascii="Arial" w:hAnsi="Arial" w:cs="Arial"/>
          <w:sz w:val="20"/>
          <w:szCs w:val="20"/>
        </w:rPr>
        <w:t>eighth-</w:t>
      </w:r>
      <w:r w:rsidR="00B545E8" w:rsidRPr="00E849A9">
        <w:rPr>
          <w:rFonts w:ascii="Arial" w:hAnsi="Arial" w:cs="Arial"/>
          <w:sz w:val="20"/>
          <w:szCs w:val="20"/>
        </w:rPr>
        <w:t>grade</w:t>
      </w:r>
      <w:r w:rsidR="00D67570">
        <w:rPr>
          <w:rFonts w:ascii="Arial" w:hAnsi="Arial" w:cs="Arial"/>
          <w:sz w:val="20"/>
          <w:szCs w:val="20"/>
        </w:rPr>
        <w:t>rs</w:t>
      </w:r>
      <w:r w:rsidR="00B545E8" w:rsidRPr="00E849A9">
        <w:rPr>
          <w:rFonts w:ascii="Arial" w:hAnsi="Arial" w:cs="Arial"/>
          <w:sz w:val="20"/>
          <w:szCs w:val="20"/>
        </w:rPr>
        <w:t xml:space="preserve"> </w:t>
      </w:r>
      <w:r w:rsidR="0041680E">
        <w:rPr>
          <w:rFonts w:ascii="Arial" w:hAnsi="Arial" w:cs="Arial"/>
          <w:sz w:val="20"/>
          <w:szCs w:val="20"/>
        </w:rPr>
        <w:t>increased between 2015</w:t>
      </w:r>
      <w:r w:rsidR="006E0578" w:rsidRPr="00E849A9">
        <w:rPr>
          <w:rFonts w:ascii="Arial" w:hAnsi="Arial" w:cs="Arial"/>
          <w:sz w:val="20"/>
          <w:szCs w:val="20"/>
        </w:rPr>
        <w:t xml:space="preserve"> and 201</w:t>
      </w:r>
      <w:r w:rsidR="0041680E">
        <w:rPr>
          <w:rFonts w:ascii="Arial" w:hAnsi="Arial" w:cs="Arial"/>
          <w:sz w:val="20"/>
          <w:szCs w:val="20"/>
        </w:rPr>
        <w:t>7</w:t>
      </w:r>
      <w:r w:rsidR="006E0578" w:rsidRPr="00E849A9">
        <w:rPr>
          <w:rFonts w:ascii="Arial" w:hAnsi="Arial" w:cs="Arial"/>
          <w:sz w:val="20"/>
          <w:szCs w:val="20"/>
        </w:rPr>
        <w:t xml:space="preserve">, </w:t>
      </w:r>
      <w:r w:rsidR="00B545E8" w:rsidRPr="00E849A9">
        <w:rPr>
          <w:rFonts w:ascii="Arial" w:hAnsi="Arial" w:cs="Arial"/>
          <w:sz w:val="20"/>
          <w:szCs w:val="20"/>
        </w:rPr>
        <w:t>according to The Nation's Report Card</w:t>
      </w:r>
      <w:r w:rsidR="002C63F8">
        <w:rPr>
          <w:rFonts w:ascii="Arial" w:hAnsi="Arial" w:cs="Arial"/>
          <w:sz w:val="20"/>
          <w:szCs w:val="20"/>
        </w:rPr>
        <w:t>,</w:t>
      </w:r>
      <w:r w:rsidR="00B545E8" w:rsidRPr="00E849A9">
        <w:rPr>
          <w:rStyle w:val="apple-converted-space"/>
          <w:rFonts w:ascii="Arial" w:hAnsi="Arial" w:cs="Arial"/>
          <w:sz w:val="20"/>
          <w:szCs w:val="20"/>
        </w:rPr>
        <w:t> released today</w:t>
      </w:r>
      <w:r w:rsidR="00036F3E">
        <w:rPr>
          <w:rStyle w:val="apple-converted-space"/>
          <w:rFonts w:ascii="Arial" w:hAnsi="Arial" w:cs="Arial"/>
          <w:sz w:val="20"/>
          <w:szCs w:val="20"/>
        </w:rPr>
        <w:t xml:space="preserve"> by the National Center for Education Statistics</w:t>
      </w:r>
      <w:r w:rsidR="00B7366A">
        <w:rPr>
          <w:rStyle w:val="apple-converted-space"/>
          <w:rFonts w:ascii="Arial" w:hAnsi="Arial" w:cs="Arial"/>
          <w:sz w:val="20"/>
          <w:szCs w:val="20"/>
        </w:rPr>
        <w:t xml:space="preserve"> (NCES)</w:t>
      </w:r>
      <w:r w:rsidR="00B545E8" w:rsidRPr="00E849A9">
        <w:rPr>
          <w:rStyle w:val="apple-converted-space"/>
          <w:rFonts w:ascii="Arial" w:hAnsi="Arial" w:cs="Arial"/>
          <w:sz w:val="20"/>
          <w:szCs w:val="20"/>
        </w:rPr>
        <w:t xml:space="preserve">. </w:t>
      </w:r>
      <w:r w:rsidR="00C506C8">
        <w:rPr>
          <w:rStyle w:val="apple-converted-space"/>
          <w:rFonts w:ascii="Arial" w:hAnsi="Arial" w:cs="Arial"/>
          <w:sz w:val="20"/>
          <w:szCs w:val="20"/>
        </w:rPr>
        <w:t xml:space="preserve">The average </w:t>
      </w:r>
      <w:r w:rsidR="0041680E">
        <w:rPr>
          <w:rStyle w:val="apple-converted-space"/>
          <w:rFonts w:ascii="Arial" w:hAnsi="Arial" w:cs="Arial"/>
          <w:sz w:val="20"/>
          <w:szCs w:val="20"/>
        </w:rPr>
        <w:t xml:space="preserve">scores for fourth- and eighth-grade mathematics and </w:t>
      </w:r>
      <w:r w:rsidR="00C506C8">
        <w:rPr>
          <w:rStyle w:val="apple-converted-space"/>
          <w:rFonts w:ascii="Arial" w:hAnsi="Arial" w:cs="Arial"/>
          <w:sz w:val="20"/>
          <w:szCs w:val="20"/>
        </w:rPr>
        <w:t>f</w:t>
      </w:r>
      <w:r w:rsidR="00A103CE" w:rsidRPr="00E849A9">
        <w:rPr>
          <w:rStyle w:val="apple-converted-space"/>
          <w:rFonts w:ascii="Arial" w:hAnsi="Arial" w:cs="Arial"/>
          <w:sz w:val="20"/>
          <w:szCs w:val="20"/>
        </w:rPr>
        <w:t xml:space="preserve">ourth-grade reading </w:t>
      </w:r>
      <w:r w:rsidR="008232FB">
        <w:rPr>
          <w:rStyle w:val="apple-converted-space"/>
          <w:rFonts w:ascii="Arial" w:hAnsi="Arial" w:cs="Arial"/>
          <w:sz w:val="20"/>
          <w:szCs w:val="20"/>
        </w:rPr>
        <w:t>w</w:t>
      </w:r>
      <w:r w:rsidR="0041680E">
        <w:rPr>
          <w:rStyle w:val="apple-converted-space"/>
          <w:rFonts w:ascii="Arial" w:hAnsi="Arial" w:cs="Arial"/>
          <w:sz w:val="20"/>
          <w:szCs w:val="20"/>
        </w:rPr>
        <w:t>ere</w:t>
      </w:r>
      <w:r w:rsidR="008232FB" w:rsidRPr="00E849A9">
        <w:rPr>
          <w:rStyle w:val="apple-converted-space"/>
          <w:rFonts w:ascii="Arial" w:hAnsi="Arial" w:cs="Arial"/>
          <w:sz w:val="20"/>
          <w:szCs w:val="20"/>
        </w:rPr>
        <w:t xml:space="preserve"> </w:t>
      </w:r>
      <w:r w:rsidR="00A103CE" w:rsidRPr="00E849A9">
        <w:rPr>
          <w:rStyle w:val="apple-converted-space"/>
          <w:rFonts w:ascii="Arial" w:hAnsi="Arial" w:cs="Arial"/>
          <w:sz w:val="20"/>
          <w:szCs w:val="20"/>
        </w:rPr>
        <w:t xml:space="preserve">unchanged over the two-year period. </w:t>
      </w:r>
      <w:r w:rsidR="00B7366A">
        <w:rPr>
          <w:rStyle w:val="apple-converted-space"/>
          <w:rFonts w:ascii="Arial" w:hAnsi="Arial" w:cs="Arial"/>
          <w:sz w:val="20"/>
          <w:szCs w:val="20"/>
        </w:rPr>
        <w:t>At both grade levels</w:t>
      </w:r>
      <w:r w:rsidR="00A103CE" w:rsidRPr="00E849A9">
        <w:rPr>
          <w:rStyle w:val="apple-converted-space"/>
          <w:rFonts w:ascii="Arial" w:hAnsi="Arial" w:cs="Arial"/>
          <w:sz w:val="20"/>
          <w:szCs w:val="20"/>
        </w:rPr>
        <w:t>, n</w:t>
      </w:r>
      <w:r w:rsidRPr="00E849A9">
        <w:rPr>
          <w:rFonts w:ascii="Arial" w:hAnsi="Arial" w:cs="Arial"/>
          <w:sz w:val="20"/>
          <w:szCs w:val="20"/>
        </w:rPr>
        <w:t>ational mathematics and reading scores</w:t>
      </w:r>
      <w:r w:rsidR="00E33001">
        <w:rPr>
          <w:rFonts w:ascii="Arial" w:hAnsi="Arial" w:cs="Arial"/>
          <w:sz w:val="20"/>
          <w:szCs w:val="20"/>
        </w:rPr>
        <w:t xml:space="preserve"> were higher</w:t>
      </w:r>
      <w:r w:rsidRPr="00E849A9">
        <w:rPr>
          <w:rFonts w:ascii="Arial" w:hAnsi="Arial" w:cs="Arial"/>
          <w:sz w:val="20"/>
          <w:szCs w:val="20"/>
        </w:rPr>
        <w:t xml:space="preserve"> in 201</w:t>
      </w:r>
      <w:r w:rsidR="003D0AB5">
        <w:rPr>
          <w:rFonts w:ascii="Arial" w:hAnsi="Arial" w:cs="Arial"/>
          <w:sz w:val="20"/>
          <w:szCs w:val="20"/>
        </w:rPr>
        <w:t>7</w:t>
      </w:r>
      <w:r w:rsidRPr="00E849A9">
        <w:rPr>
          <w:rFonts w:ascii="Arial" w:hAnsi="Arial" w:cs="Arial"/>
          <w:sz w:val="20"/>
          <w:szCs w:val="20"/>
        </w:rPr>
        <w:t xml:space="preserve"> than </w:t>
      </w:r>
      <w:r w:rsidR="00E33001">
        <w:rPr>
          <w:rFonts w:ascii="Arial" w:hAnsi="Arial" w:cs="Arial"/>
          <w:sz w:val="20"/>
          <w:szCs w:val="20"/>
        </w:rPr>
        <w:t xml:space="preserve">when the first assessments were </w:t>
      </w:r>
      <w:r w:rsidR="00B7366A">
        <w:rPr>
          <w:rFonts w:ascii="Arial" w:hAnsi="Arial" w:cs="Arial"/>
          <w:sz w:val="20"/>
          <w:szCs w:val="20"/>
        </w:rPr>
        <w:t>conducted</w:t>
      </w:r>
      <w:r w:rsidR="00E33001" w:rsidRPr="00E849A9">
        <w:rPr>
          <w:rFonts w:ascii="Arial" w:hAnsi="Arial" w:cs="Arial"/>
          <w:sz w:val="20"/>
          <w:szCs w:val="20"/>
        </w:rPr>
        <w:t xml:space="preserve"> </w:t>
      </w:r>
      <w:r w:rsidRPr="00E849A9">
        <w:rPr>
          <w:rFonts w:ascii="Arial" w:hAnsi="Arial" w:cs="Arial"/>
          <w:sz w:val="20"/>
          <w:szCs w:val="20"/>
        </w:rPr>
        <w:t xml:space="preserve">in the early 1990s. </w:t>
      </w:r>
    </w:p>
    <w:p w14:paraId="56C8346F" w14:textId="77777777" w:rsidR="00291845" w:rsidRDefault="00CD1094" w:rsidP="00FF19F8">
      <w:pPr>
        <w:pStyle w:val="NormalWeb"/>
        <w:shd w:val="clear" w:color="auto" w:fill="FFFFFF" w:themeFill="background1"/>
        <w:spacing w:after="160" w:afterAutospacing="0" w:line="276" w:lineRule="auto"/>
      </w:pPr>
      <w:r w:rsidRPr="00E849A9">
        <w:rPr>
          <w:rFonts w:ascii="Arial" w:hAnsi="Arial" w:cs="Arial"/>
          <w:sz w:val="20"/>
          <w:szCs w:val="20"/>
          <w:shd w:val="clear" w:color="auto" w:fill="FFFFFF"/>
        </w:rPr>
        <w:t>The National Assessment of Educational Progress (NAEP)—also known as The Nation's Report Card—is</w:t>
      </w:r>
      <w:r w:rsidRPr="00E849A9">
        <w:rPr>
          <w:rFonts w:ascii="Arial" w:hAnsi="Arial" w:cs="Arial"/>
          <w:sz w:val="20"/>
          <w:szCs w:val="20"/>
        </w:rPr>
        <w:t xml:space="preserve"> the largest nationally representative​ and continuing assessment of what students</w:t>
      </w:r>
      <w:r w:rsidR="000B72A3" w:rsidRPr="00E849A9">
        <w:rPr>
          <w:rFonts w:ascii="Arial" w:hAnsi="Arial" w:cs="Arial"/>
          <w:sz w:val="20"/>
          <w:szCs w:val="20"/>
        </w:rPr>
        <w:t xml:space="preserve"> in the United States</w:t>
      </w:r>
      <w:r w:rsidRPr="00E849A9">
        <w:rPr>
          <w:rFonts w:ascii="Arial" w:hAnsi="Arial" w:cs="Arial"/>
          <w:sz w:val="20"/>
          <w:szCs w:val="20"/>
        </w:rPr>
        <w:t xml:space="preserve"> know and can do in various subject areas</w:t>
      </w:r>
      <w:r w:rsidR="00036F3E">
        <w:rPr>
          <w:rFonts w:ascii="Arial" w:hAnsi="Arial" w:cs="Arial"/>
          <w:sz w:val="20"/>
          <w:szCs w:val="20"/>
        </w:rPr>
        <w:t xml:space="preserve"> and is frequently referred to as the “gold standard” of student assessments</w:t>
      </w:r>
      <w:r w:rsidRPr="00E849A9">
        <w:rPr>
          <w:rFonts w:ascii="Arial" w:hAnsi="Arial" w:cs="Arial"/>
          <w:sz w:val="20"/>
          <w:szCs w:val="20"/>
        </w:rPr>
        <w:t>.</w:t>
      </w:r>
      <w:r w:rsidR="00264711" w:rsidRPr="00E849A9">
        <w:rPr>
          <w:rFonts w:ascii="Arial" w:hAnsi="Arial" w:cs="Arial"/>
          <w:sz w:val="20"/>
          <w:szCs w:val="20"/>
        </w:rPr>
        <w:t xml:space="preserve"> </w:t>
      </w:r>
    </w:p>
    <w:p w14:paraId="59906794" w14:textId="77777777" w:rsidR="007004E0" w:rsidRDefault="00291845" w:rsidP="00FF19F8">
      <w:pPr>
        <w:spacing w:line="276" w:lineRule="auto"/>
        <w:rPr>
          <w:rFonts w:ascii="Arial" w:hAnsi="Arial" w:cs="Arial"/>
          <w:iCs/>
          <w:sz w:val="20"/>
          <w:szCs w:val="20"/>
          <w:shd w:val="clear" w:color="auto" w:fill="FFFFFF"/>
        </w:rPr>
      </w:pPr>
      <w:r w:rsidRPr="00E849A9">
        <w:rPr>
          <w:rFonts w:ascii="Arial" w:hAnsi="Arial" w:cs="Arial"/>
          <w:iCs/>
          <w:sz w:val="20"/>
          <w:szCs w:val="20"/>
          <w:shd w:val="clear" w:color="auto" w:fill="FFFFFF"/>
        </w:rPr>
        <w:t>“</w:t>
      </w:r>
      <w:r w:rsidR="00EA49F1">
        <w:rPr>
          <w:rFonts w:ascii="Arial" w:hAnsi="Arial" w:cs="Arial"/>
          <w:iCs/>
          <w:sz w:val="20"/>
          <w:szCs w:val="20"/>
          <w:shd w:val="clear" w:color="auto" w:fill="FFFFFF"/>
        </w:rPr>
        <w:t>The increase in the average score for</w:t>
      </w:r>
      <w:r w:rsidR="00B7366A">
        <w:rPr>
          <w:rFonts w:ascii="Arial" w:hAnsi="Arial" w:cs="Arial"/>
          <w:iCs/>
          <w:sz w:val="20"/>
          <w:szCs w:val="20"/>
          <w:shd w:val="clear" w:color="auto" w:fill="FFFFFF"/>
        </w:rPr>
        <w:t xml:space="preserve"> eighth</w:t>
      </w:r>
      <w:r w:rsidR="00EA49F1">
        <w:rPr>
          <w:rFonts w:ascii="Arial" w:hAnsi="Arial" w:cs="Arial"/>
          <w:iCs/>
          <w:sz w:val="20"/>
          <w:szCs w:val="20"/>
          <w:shd w:val="clear" w:color="auto" w:fill="FFFFFF"/>
        </w:rPr>
        <w:t xml:space="preserve">-grade reading was driven by improvement among the </w:t>
      </w:r>
      <w:r w:rsidR="00EA7381">
        <w:rPr>
          <w:rFonts w:ascii="Arial" w:hAnsi="Arial" w:cs="Arial"/>
          <w:iCs/>
          <w:sz w:val="20"/>
          <w:szCs w:val="20"/>
          <w:shd w:val="clear" w:color="auto" w:fill="FFFFFF"/>
        </w:rPr>
        <w:t>higher</w:t>
      </w:r>
      <w:r w:rsidR="00EA49F1">
        <w:rPr>
          <w:rFonts w:ascii="Arial" w:hAnsi="Arial" w:cs="Arial"/>
          <w:iCs/>
          <w:sz w:val="20"/>
          <w:szCs w:val="20"/>
          <w:shd w:val="clear" w:color="auto" w:fill="FFFFFF"/>
        </w:rPr>
        <w:t>-</w:t>
      </w:r>
      <w:r w:rsidR="00EA7381">
        <w:rPr>
          <w:rFonts w:ascii="Arial" w:hAnsi="Arial" w:cs="Arial"/>
          <w:iCs/>
          <w:sz w:val="20"/>
          <w:szCs w:val="20"/>
          <w:shd w:val="clear" w:color="auto" w:fill="FFFFFF"/>
        </w:rPr>
        <w:t xml:space="preserve">performing </w:t>
      </w:r>
      <w:r w:rsidR="00EA49F1">
        <w:rPr>
          <w:rFonts w:ascii="Arial" w:hAnsi="Arial" w:cs="Arial"/>
          <w:iCs/>
          <w:sz w:val="20"/>
          <w:szCs w:val="20"/>
          <w:shd w:val="clear" w:color="auto" w:fill="FFFFFF"/>
        </w:rPr>
        <w:t>students; their scores improved between 2015</w:t>
      </w:r>
      <w:r w:rsidR="00CA7F42" w:rsidRPr="00E57DC2">
        <w:rPr>
          <w:rFonts w:ascii="Arial" w:hAnsi="Arial" w:cs="Arial"/>
          <w:sz w:val="20"/>
          <w:szCs w:val="20"/>
          <w:shd w:val="clear" w:color="auto" w:fill="FFFFFF"/>
        </w:rPr>
        <w:t xml:space="preserve"> and </w:t>
      </w:r>
      <w:r w:rsidR="00EA49F1">
        <w:rPr>
          <w:rFonts w:ascii="Arial" w:hAnsi="Arial" w:cs="Arial"/>
          <w:iCs/>
          <w:sz w:val="20"/>
          <w:szCs w:val="20"/>
          <w:shd w:val="clear" w:color="auto" w:fill="FFFFFF"/>
        </w:rPr>
        <w:t>2017</w:t>
      </w:r>
      <w:r w:rsidR="004C3CBB">
        <w:rPr>
          <w:rFonts w:ascii="Arial" w:hAnsi="Arial" w:cs="Arial"/>
          <w:iCs/>
          <w:sz w:val="20"/>
          <w:szCs w:val="20"/>
          <w:shd w:val="clear" w:color="auto" w:fill="FFFFFF"/>
        </w:rPr>
        <w:t>,</w:t>
      </w:r>
      <w:r w:rsidR="00EA49F1">
        <w:rPr>
          <w:rFonts w:ascii="Arial" w:hAnsi="Arial" w:cs="Arial"/>
          <w:iCs/>
          <w:sz w:val="20"/>
          <w:szCs w:val="20"/>
          <w:shd w:val="clear" w:color="auto" w:fill="FFFFFF"/>
        </w:rPr>
        <w:t xml:space="preserve"> while the performance of lower-</w:t>
      </w:r>
      <w:r w:rsidR="00EA7381">
        <w:rPr>
          <w:rFonts w:ascii="Arial" w:hAnsi="Arial" w:cs="Arial"/>
          <w:iCs/>
          <w:sz w:val="20"/>
          <w:szCs w:val="20"/>
          <w:shd w:val="clear" w:color="auto" w:fill="FFFFFF"/>
        </w:rPr>
        <w:t xml:space="preserve">performing </w:t>
      </w:r>
      <w:r w:rsidR="00EA49F1">
        <w:rPr>
          <w:rFonts w:ascii="Arial" w:hAnsi="Arial" w:cs="Arial"/>
          <w:iCs/>
          <w:sz w:val="20"/>
          <w:szCs w:val="20"/>
          <w:shd w:val="clear" w:color="auto" w:fill="FFFFFF"/>
        </w:rPr>
        <w:t xml:space="preserve">students stayed </w:t>
      </w:r>
      <w:r w:rsidR="00CA7F42" w:rsidRPr="00E57DC2">
        <w:rPr>
          <w:rFonts w:ascii="Arial" w:hAnsi="Arial" w:cs="Arial"/>
          <w:sz w:val="20"/>
          <w:szCs w:val="20"/>
          <w:shd w:val="clear" w:color="auto" w:fill="FFFFFF"/>
        </w:rPr>
        <w:t xml:space="preserve">about </w:t>
      </w:r>
      <w:r w:rsidR="00EA49F1">
        <w:rPr>
          <w:rFonts w:ascii="Arial" w:hAnsi="Arial" w:cs="Arial"/>
          <w:iCs/>
          <w:sz w:val="20"/>
          <w:szCs w:val="20"/>
          <w:shd w:val="clear" w:color="auto" w:fill="FFFFFF"/>
        </w:rPr>
        <w:t xml:space="preserve">the same,” </w:t>
      </w:r>
      <w:r w:rsidR="007004E0">
        <w:rPr>
          <w:rFonts w:ascii="Arial" w:hAnsi="Arial" w:cs="Arial"/>
          <w:iCs/>
          <w:sz w:val="20"/>
          <w:szCs w:val="20"/>
          <w:shd w:val="clear" w:color="auto" w:fill="FFFFFF"/>
        </w:rPr>
        <w:t>said</w:t>
      </w:r>
      <w:r>
        <w:rPr>
          <w:rFonts w:ascii="Arial" w:hAnsi="Arial" w:cs="Arial"/>
          <w:iCs/>
          <w:sz w:val="20"/>
          <w:szCs w:val="20"/>
          <w:shd w:val="clear" w:color="auto" w:fill="FFFFFF"/>
        </w:rPr>
        <w:t xml:space="preserve"> </w:t>
      </w:r>
      <w:r w:rsidR="00242A76">
        <w:rPr>
          <w:rFonts w:ascii="Arial" w:hAnsi="Arial" w:cs="Arial"/>
          <w:iCs/>
          <w:sz w:val="20"/>
          <w:szCs w:val="20"/>
          <w:shd w:val="clear" w:color="auto" w:fill="FFFFFF"/>
        </w:rPr>
        <w:t>Peggy G. Carr</w:t>
      </w:r>
      <w:r w:rsidR="00124581">
        <w:rPr>
          <w:rFonts w:ascii="Arial" w:hAnsi="Arial" w:cs="Arial"/>
          <w:iCs/>
          <w:sz w:val="20"/>
          <w:szCs w:val="20"/>
          <w:shd w:val="clear" w:color="auto" w:fill="FFFFFF"/>
        </w:rPr>
        <w:t xml:space="preserve">, the </w:t>
      </w:r>
      <w:r w:rsidR="00242A76">
        <w:rPr>
          <w:rFonts w:ascii="Arial" w:hAnsi="Arial" w:cs="Arial"/>
          <w:iCs/>
          <w:sz w:val="20"/>
          <w:szCs w:val="20"/>
          <w:shd w:val="clear" w:color="auto" w:fill="FFFFFF"/>
        </w:rPr>
        <w:t>associate commissioner of assessment</w:t>
      </w:r>
      <w:r w:rsidR="00124581">
        <w:rPr>
          <w:rFonts w:ascii="Arial" w:hAnsi="Arial" w:cs="Arial"/>
          <w:iCs/>
          <w:sz w:val="20"/>
          <w:szCs w:val="20"/>
          <w:shd w:val="clear" w:color="auto" w:fill="FFFFFF"/>
        </w:rPr>
        <w:t xml:space="preserve"> </w:t>
      </w:r>
      <w:r w:rsidR="00242A76">
        <w:rPr>
          <w:rFonts w:ascii="Arial" w:hAnsi="Arial" w:cs="Arial"/>
          <w:iCs/>
          <w:sz w:val="20"/>
          <w:szCs w:val="20"/>
          <w:shd w:val="clear" w:color="auto" w:fill="FFFFFF"/>
        </w:rPr>
        <w:t>at</w:t>
      </w:r>
      <w:r w:rsidR="00124581">
        <w:rPr>
          <w:rFonts w:ascii="Arial" w:hAnsi="Arial" w:cs="Arial"/>
          <w:iCs/>
          <w:sz w:val="20"/>
          <w:szCs w:val="20"/>
          <w:shd w:val="clear" w:color="auto" w:fill="FFFFFF"/>
        </w:rPr>
        <w:t xml:space="preserve"> NCES</w:t>
      </w:r>
      <w:r w:rsidR="00124581" w:rsidRPr="00AA4D00">
        <w:rPr>
          <w:rFonts w:ascii="Arial" w:hAnsi="Arial" w:cs="Arial"/>
          <w:iCs/>
          <w:sz w:val="20"/>
          <w:szCs w:val="20"/>
          <w:shd w:val="clear" w:color="auto" w:fill="FFFFFF"/>
        </w:rPr>
        <w:t>.</w:t>
      </w:r>
      <w:r w:rsidRPr="00AA4D00">
        <w:rPr>
          <w:rFonts w:ascii="Arial" w:hAnsi="Arial" w:cs="Arial"/>
          <w:iCs/>
          <w:sz w:val="20"/>
          <w:szCs w:val="20"/>
          <w:shd w:val="clear" w:color="auto" w:fill="FFFFFF"/>
        </w:rPr>
        <w:t xml:space="preserve"> </w:t>
      </w:r>
      <w:r w:rsidR="00016F45" w:rsidRPr="00AA4D00">
        <w:rPr>
          <w:rFonts w:ascii="Arial" w:hAnsi="Arial" w:cs="Arial"/>
          <w:iCs/>
          <w:sz w:val="20"/>
          <w:szCs w:val="20"/>
          <w:shd w:val="clear" w:color="auto" w:fill="FFFFFF"/>
        </w:rPr>
        <w:t>“In eighth-grade math, the average score of higher-performing students increased, but those gains were offset by similar declines among lower-performing students.</w:t>
      </w:r>
    </w:p>
    <w:p w14:paraId="13E29021" w14:textId="77777777" w:rsidR="007004E0" w:rsidRDefault="007004E0" w:rsidP="00FF19F8">
      <w:pPr>
        <w:spacing w:line="276" w:lineRule="auto"/>
        <w:rPr>
          <w:rFonts w:ascii="Arial" w:hAnsi="Arial" w:cs="Arial"/>
          <w:iCs/>
          <w:sz w:val="20"/>
          <w:szCs w:val="20"/>
          <w:shd w:val="clear" w:color="auto" w:fill="FFFFFF"/>
        </w:rPr>
      </w:pPr>
      <w:r>
        <w:rPr>
          <w:rFonts w:ascii="Arial" w:hAnsi="Arial" w:cs="Arial"/>
          <w:iCs/>
          <w:sz w:val="20"/>
          <w:szCs w:val="20"/>
          <w:shd w:val="clear" w:color="auto" w:fill="FFFFFF"/>
        </w:rPr>
        <w:t>“</w:t>
      </w:r>
      <w:r w:rsidR="00C500F2">
        <w:rPr>
          <w:rFonts w:ascii="Arial" w:hAnsi="Arial" w:cs="Arial"/>
          <w:iCs/>
          <w:sz w:val="20"/>
          <w:szCs w:val="20"/>
          <w:shd w:val="clear" w:color="auto" w:fill="FFFFFF"/>
        </w:rPr>
        <w:t xml:space="preserve">There was a </w:t>
      </w:r>
      <w:r w:rsidR="00E33001">
        <w:rPr>
          <w:rFonts w:ascii="Arial" w:hAnsi="Arial" w:cs="Arial"/>
          <w:iCs/>
          <w:sz w:val="20"/>
          <w:szCs w:val="20"/>
          <w:shd w:val="clear" w:color="auto" w:fill="FFFFFF"/>
        </w:rPr>
        <w:t>different</w:t>
      </w:r>
      <w:r w:rsidR="00C500F2">
        <w:rPr>
          <w:rFonts w:ascii="Arial" w:hAnsi="Arial" w:cs="Arial"/>
          <w:iCs/>
          <w:sz w:val="20"/>
          <w:szCs w:val="20"/>
          <w:shd w:val="clear" w:color="auto" w:fill="FFFFFF"/>
        </w:rPr>
        <w:t xml:space="preserve"> pattern at grade four</w:t>
      </w:r>
      <w:r>
        <w:rPr>
          <w:rFonts w:ascii="Arial" w:hAnsi="Arial" w:cs="Arial"/>
          <w:iCs/>
          <w:sz w:val="20"/>
          <w:szCs w:val="20"/>
          <w:shd w:val="clear" w:color="auto" w:fill="FFFFFF"/>
        </w:rPr>
        <w:t xml:space="preserve">,” </w:t>
      </w:r>
      <w:r w:rsidR="00242A76">
        <w:rPr>
          <w:rFonts w:ascii="Arial" w:hAnsi="Arial" w:cs="Arial"/>
          <w:iCs/>
          <w:sz w:val="20"/>
          <w:szCs w:val="20"/>
          <w:shd w:val="clear" w:color="auto" w:fill="FFFFFF"/>
        </w:rPr>
        <w:t>Carr</w:t>
      </w:r>
      <w:r w:rsidR="00331691">
        <w:rPr>
          <w:rFonts w:ascii="Arial" w:hAnsi="Arial" w:cs="Arial"/>
          <w:iCs/>
          <w:sz w:val="20"/>
          <w:szCs w:val="20"/>
          <w:shd w:val="clear" w:color="auto" w:fill="FFFFFF"/>
        </w:rPr>
        <w:t xml:space="preserve"> continued. “</w:t>
      </w:r>
      <w:r w:rsidR="00393569">
        <w:rPr>
          <w:rFonts w:ascii="Arial" w:hAnsi="Arial" w:cs="Arial"/>
          <w:iCs/>
          <w:sz w:val="20"/>
          <w:szCs w:val="20"/>
          <w:shd w:val="clear" w:color="auto" w:fill="FFFFFF"/>
        </w:rPr>
        <w:t>L</w:t>
      </w:r>
      <w:r>
        <w:rPr>
          <w:rFonts w:ascii="Arial" w:hAnsi="Arial" w:cs="Arial"/>
          <w:iCs/>
          <w:sz w:val="20"/>
          <w:szCs w:val="20"/>
          <w:shd w:val="clear" w:color="auto" w:fill="FFFFFF"/>
        </w:rPr>
        <w:t>ower</w:t>
      </w:r>
      <w:r w:rsidR="00C500F2">
        <w:rPr>
          <w:rFonts w:ascii="Arial" w:hAnsi="Arial" w:cs="Arial"/>
          <w:iCs/>
          <w:sz w:val="20"/>
          <w:szCs w:val="20"/>
          <w:shd w:val="clear" w:color="auto" w:fill="FFFFFF"/>
        </w:rPr>
        <w:t>-</w:t>
      </w:r>
      <w:r w:rsidR="00EA7381">
        <w:rPr>
          <w:rFonts w:ascii="Arial" w:hAnsi="Arial" w:cs="Arial"/>
          <w:iCs/>
          <w:sz w:val="20"/>
          <w:szCs w:val="20"/>
          <w:shd w:val="clear" w:color="auto" w:fill="FFFFFF"/>
        </w:rPr>
        <w:t xml:space="preserve">performing </w:t>
      </w:r>
      <w:r w:rsidR="00C500F2">
        <w:rPr>
          <w:rFonts w:ascii="Arial" w:hAnsi="Arial" w:cs="Arial"/>
          <w:iCs/>
          <w:sz w:val="20"/>
          <w:szCs w:val="20"/>
          <w:shd w:val="clear" w:color="auto" w:fill="FFFFFF"/>
        </w:rPr>
        <w:t>fourth</w:t>
      </w:r>
      <w:r w:rsidR="005D0E36" w:rsidRPr="000039E5">
        <w:rPr>
          <w:rFonts w:ascii="Arial" w:hAnsi="Arial" w:cs="Arial"/>
          <w:sz w:val="20"/>
          <w:szCs w:val="20"/>
          <w:shd w:val="clear" w:color="auto" w:fill="FFFFFF"/>
        </w:rPr>
        <w:t>-</w:t>
      </w:r>
      <w:r w:rsidR="00C500F2" w:rsidRPr="00514CC3">
        <w:rPr>
          <w:rFonts w:ascii="Arial" w:hAnsi="Arial" w:cs="Arial"/>
          <w:sz w:val="20"/>
          <w:szCs w:val="20"/>
          <w:shd w:val="clear" w:color="auto" w:fill="FFFFFF"/>
        </w:rPr>
        <w:t>graders’</w:t>
      </w:r>
      <w:r w:rsidR="00CA7F42" w:rsidRPr="00514CC3">
        <w:rPr>
          <w:rFonts w:ascii="Arial" w:hAnsi="Arial" w:cs="Arial"/>
          <w:sz w:val="20"/>
          <w:szCs w:val="20"/>
          <w:shd w:val="clear" w:color="auto" w:fill="FFFFFF"/>
        </w:rPr>
        <w:t xml:space="preserve"> </w:t>
      </w:r>
      <w:r w:rsidR="00A861AF">
        <w:rPr>
          <w:rFonts w:ascii="Arial" w:hAnsi="Arial" w:cs="Arial"/>
          <w:iCs/>
          <w:sz w:val="20"/>
          <w:szCs w:val="20"/>
          <w:shd w:val="clear" w:color="auto" w:fill="FFFFFF"/>
        </w:rPr>
        <w:t>scores</w:t>
      </w:r>
      <w:r>
        <w:rPr>
          <w:rFonts w:ascii="Arial" w:hAnsi="Arial" w:cs="Arial"/>
          <w:iCs/>
          <w:sz w:val="20"/>
          <w:szCs w:val="20"/>
          <w:shd w:val="clear" w:color="auto" w:fill="FFFFFF"/>
        </w:rPr>
        <w:t xml:space="preserve"> declined</w:t>
      </w:r>
      <w:r w:rsidR="00393569">
        <w:rPr>
          <w:rFonts w:ascii="Arial" w:hAnsi="Arial" w:cs="Arial"/>
          <w:iCs/>
          <w:sz w:val="20"/>
          <w:szCs w:val="20"/>
          <w:shd w:val="clear" w:color="auto" w:fill="FFFFFF"/>
        </w:rPr>
        <w:t xml:space="preserve"> in both mathematics and reading</w:t>
      </w:r>
      <w:r>
        <w:rPr>
          <w:rFonts w:ascii="Arial" w:hAnsi="Arial" w:cs="Arial"/>
          <w:iCs/>
          <w:sz w:val="20"/>
          <w:szCs w:val="20"/>
          <w:shd w:val="clear" w:color="auto" w:fill="FFFFFF"/>
        </w:rPr>
        <w:t>, while higher-</w:t>
      </w:r>
      <w:r w:rsidR="00EA7381">
        <w:rPr>
          <w:rFonts w:ascii="Arial" w:hAnsi="Arial" w:cs="Arial"/>
          <w:iCs/>
          <w:sz w:val="20"/>
          <w:szCs w:val="20"/>
          <w:shd w:val="clear" w:color="auto" w:fill="FFFFFF"/>
        </w:rPr>
        <w:t xml:space="preserve">performing </w:t>
      </w:r>
      <w:r>
        <w:rPr>
          <w:rFonts w:ascii="Arial" w:hAnsi="Arial" w:cs="Arial"/>
          <w:iCs/>
          <w:sz w:val="20"/>
          <w:szCs w:val="20"/>
          <w:shd w:val="clear" w:color="auto" w:fill="FFFFFF"/>
        </w:rPr>
        <w:t xml:space="preserve">students held steady. </w:t>
      </w:r>
      <w:r w:rsidR="008A2821">
        <w:rPr>
          <w:rFonts w:ascii="Arial" w:hAnsi="Arial" w:cs="Arial"/>
          <w:iCs/>
          <w:sz w:val="20"/>
          <w:szCs w:val="20"/>
          <w:shd w:val="clear" w:color="auto" w:fill="FFFFFF"/>
        </w:rPr>
        <w:t>But</w:t>
      </w:r>
      <w:r w:rsidR="00C500F2" w:rsidRPr="00E33001">
        <w:rPr>
          <w:rFonts w:ascii="Arial" w:hAnsi="Arial" w:cs="Arial"/>
          <w:iCs/>
          <w:sz w:val="20"/>
          <w:szCs w:val="20"/>
          <w:shd w:val="clear" w:color="auto" w:fill="FFFFFF"/>
        </w:rPr>
        <w:t xml:space="preserve"> </w:t>
      </w:r>
      <w:r w:rsidRPr="00E33001">
        <w:rPr>
          <w:rFonts w:ascii="Arial" w:hAnsi="Arial" w:cs="Arial"/>
          <w:iCs/>
          <w:sz w:val="20"/>
          <w:szCs w:val="20"/>
          <w:shd w:val="clear" w:color="auto" w:fill="FFFFFF"/>
        </w:rPr>
        <w:t xml:space="preserve">the </w:t>
      </w:r>
      <w:r w:rsidR="00B7366A">
        <w:rPr>
          <w:rFonts w:ascii="Arial" w:hAnsi="Arial" w:cs="Arial"/>
          <w:iCs/>
          <w:sz w:val="20"/>
          <w:szCs w:val="20"/>
          <w:shd w:val="clear" w:color="auto" w:fill="FFFFFF"/>
        </w:rPr>
        <w:t>score</w:t>
      </w:r>
      <w:r w:rsidRPr="00E33001">
        <w:rPr>
          <w:rFonts w:ascii="Arial" w:hAnsi="Arial" w:cs="Arial"/>
          <w:iCs/>
          <w:sz w:val="20"/>
          <w:szCs w:val="20"/>
          <w:shd w:val="clear" w:color="auto" w:fill="FFFFFF"/>
        </w:rPr>
        <w:t xml:space="preserve"> decline of lower-</w:t>
      </w:r>
      <w:r w:rsidR="00EA7381">
        <w:rPr>
          <w:rFonts w:ascii="Arial" w:hAnsi="Arial" w:cs="Arial"/>
          <w:iCs/>
          <w:sz w:val="20"/>
          <w:szCs w:val="20"/>
          <w:shd w:val="clear" w:color="auto" w:fill="FFFFFF"/>
        </w:rPr>
        <w:t>performing</w:t>
      </w:r>
      <w:r w:rsidR="00EA7381" w:rsidRPr="00E33001">
        <w:rPr>
          <w:rFonts w:ascii="Arial" w:hAnsi="Arial" w:cs="Arial"/>
          <w:iCs/>
          <w:sz w:val="20"/>
          <w:szCs w:val="20"/>
          <w:shd w:val="clear" w:color="auto" w:fill="FFFFFF"/>
        </w:rPr>
        <w:t xml:space="preserve"> </w:t>
      </w:r>
      <w:r w:rsidRPr="00E33001">
        <w:rPr>
          <w:rFonts w:ascii="Arial" w:hAnsi="Arial" w:cs="Arial"/>
          <w:iCs/>
          <w:sz w:val="20"/>
          <w:szCs w:val="20"/>
          <w:shd w:val="clear" w:color="auto" w:fill="FFFFFF"/>
        </w:rPr>
        <w:t xml:space="preserve">students wasn’t large enough to </w:t>
      </w:r>
      <w:r w:rsidR="008A2821">
        <w:rPr>
          <w:rFonts w:ascii="Arial" w:hAnsi="Arial" w:cs="Arial"/>
          <w:iCs/>
          <w:sz w:val="20"/>
          <w:szCs w:val="20"/>
          <w:shd w:val="clear" w:color="auto" w:fill="FFFFFF"/>
        </w:rPr>
        <w:t xml:space="preserve">reduce </w:t>
      </w:r>
      <w:r w:rsidRPr="00E33001">
        <w:rPr>
          <w:rFonts w:ascii="Arial" w:hAnsi="Arial" w:cs="Arial"/>
          <w:iCs/>
          <w:sz w:val="20"/>
          <w:szCs w:val="20"/>
          <w:shd w:val="clear" w:color="auto" w:fill="FFFFFF"/>
        </w:rPr>
        <w:t xml:space="preserve">the national average in either </w:t>
      </w:r>
      <w:r w:rsidR="00C500F2" w:rsidRPr="00E33001">
        <w:rPr>
          <w:rFonts w:ascii="Arial" w:hAnsi="Arial" w:cs="Arial"/>
          <w:iCs/>
          <w:sz w:val="20"/>
          <w:szCs w:val="20"/>
          <w:shd w:val="clear" w:color="auto" w:fill="FFFFFF"/>
        </w:rPr>
        <w:t>subject</w:t>
      </w:r>
      <w:r w:rsidR="008A2821">
        <w:rPr>
          <w:rFonts w:ascii="Arial" w:hAnsi="Arial" w:cs="Arial"/>
          <w:iCs/>
          <w:sz w:val="20"/>
          <w:szCs w:val="20"/>
          <w:shd w:val="clear" w:color="auto" w:fill="FFFFFF"/>
        </w:rPr>
        <w:t>.”</w:t>
      </w:r>
    </w:p>
    <w:p w14:paraId="75C00306" w14:textId="77777777" w:rsidR="00EA49F1" w:rsidRDefault="00EA49F1" w:rsidP="00FF19F8">
      <w:pPr>
        <w:spacing w:line="276" w:lineRule="auto"/>
        <w:rPr>
          <w:rFonts w:ascii="Arial" w:hAnsi="Arial" w:cs="Arial"/>
          <w:sz w:val="20"/>
          <w:szCs w:val="20"/>
        </w:rPr>
      </w:pPr>
      <w:r>
        <w:rPr>
          <w:rFonts w:ascii="Arial" w:hAnsi="Arial" w:cs="Arial"/>
          <w:sz w:val="20"/>
          <w:szCs w:val="20"/>
        </w:rPr>
        <w:t xml:space="preserve">The 2017 assessment results are the first </w:t>
      </w:r>
      <w:r w:rsidR="00EA7381">
        <w:rPr>
          <w:rFonts w:ascii="Arial" w:hAnsi="Arial" w:cs="Arial"/>
          <w:sz w:val="20"/>
          <w:szCs w:val="20"/>
        </w:rPr>
        <w:t>for mathematics and reading</w:t>
      </w:r>
      <w:r>
        <w:rPr>
          <w:rFonts w:ascii="Arial" w:hAnsi="Arial" w:cs="Arial"/>
          <w:sz w:val="20"/>
          <w:szCs w:val="20"/>
        </w:rPr>
        <w:t xml:space="preserve"> reported </w:t>
      </w:r>
      <w:r w:rsidR="00EA7381">
        <w:rPr>
          <w:rFonts w:ascii="Arial" w:hAnsi="Arial" w:cs="Arial"/>
          <w:sz w:val="20"/>
          <w:szCs w:val="20"/>
        </w:rPr>
        <w:t xml:space="preserve">based on </w:t>
      </w:r>
      <w:r>
        <w:rPr>
          <w:rFonts w:ascii="Arial" w:hAnsi="Arial" w:cs="Arial"/>
          <w:sz w:val="20"/>
          <w:szCs w:val="20"/>
        </w:rPr>
        <w:t xml:space="preserve">NAEP’s new digital </w:t>
      </w:r>
      <w:r w:rsidR="00EA7381">
        <w:rPr>
          <w:rFonts w:ascii="Arial" w:hAnsi="Arial" w:cs="Arial"/>
          <w:sz w:val="20"/>
          <w:szCs w:val="20"/>
        </w:rPr>
        <w:t xml:space="preserve">assessment </w:t>
      </w:r>
      <w:r>
        <w:rPr>
          <w:rFonts w:ascii="Arial" w:hAnsi="Arial" w:cs="Arial"/>
          <w:sz w:val="20"/>
          <w:szCs w:val="20"/>
        </w:rPr>
        <w:t>platform</w:t>
      </w:r>
      <w:r w:rsidR="005D0E36">
        <w:rPr>
          <w:rFonts w:ascii="Arial" w:hAnsi="Arial" w:cs="Arial"/>
          <w:sz w:val="20"/>
          <w:szCs w:val="20"/>
        </w:rPr>
        <w:t>.</w:t>
      </w:r>
    </w:p>
    <w:p w14:paraId="6240F07E" w14:textId="77777777" w:rsidR="00242A76" w:rsidRDefault="00242A76" w:rsidP="00FF19F8">
      <w:pPr>
        <w:pStyle w:val="NormalWeb"/>
        <w:shd w:val="clear" w:color="auto" w:fill="FFFFFF" w:themeFill="background1"/>
        <w:spacing w:before="0" w:beforeAutospacing="0" w:after="120" w:afterAutospacing="0" w:line="276" w:lineRule="auto"/>
        <w:rPr>
          <w:rFonts w:ascii="Arial" w:eastAsiaTheme="minorHAnsi" w:hAnsi="Arial" w:cs="Arial"/>
          <w:sz w:val="20"/>
          <w:szCs w:val="20"/>
        </w:rPr>
      </w:pPr>
      <w:r>
        <w:rPr>
          <w:rFonts w:ascii="Arial" w:eastAsiaTheme="minorHAnsi" w:hAnsi="Arial" w:cs="Arial"/>
          <w:sz w:val="20"/>
          <w:szCs w:val="20"/>
        </w:rPr>
        <w:t>“</w:t>
      </w:r>
      <w:r w:rsidRPr="00242A76">
        <w:rPr>
          <w:rFonts w:ascii="Arial" w:eastAsiaTheme="minorHAnsi" w:hAnsi="Arial" w:cs="Arial"/>
          <w:sz w:val="20"/>
          <w:szCs w:val="20"/>
        </w:rPr>
        <w:t xml:space="preserve">This is a state-of-the-art report that carries </w:t>
      </w:r>
      <w:r w:rsidR="00832A9A">
        <w:rPr>
          <w:rFonts w:ascii="Arial" w:eastAsiaTheme="minorHAnsi" w:hAnsi="Arial" w:cs="Arial"/>
          <w:sz w:val="20"/>
          <w:szCs w:val="20"/>
        </w:rPr>
        <w:t>T</w:t>
      </w:r>
      <w:r w:rsidR="00832A9A" w:rsidRPr="00242A76">
        <w:rPr>
          <w:rFonts w:ascii="Arial" w:eastAsiaTheme="minorHAnsi" w:hAnsi="Arial" w:cs="Arial"/>
          <w:sz w:val="20"/>
          <w:szCs w:val="20"/>
        </w:rPr>
        <w:t xml:space="preserve">he </w:t>
      </w:r>
      <w:r w:rsidRPr="00242A76">
        <w:rPr>
          <w:rFonts w:ascii="Arial" w:eastAsiaTheme="minorHAnsi" w:hAnsi="Arial" w:cs="Arial"/>
          <w:sz w:val="20"/>
          <w:szCs w:val="20"/>
        </w:rPr>
        <w:t xml:space="preserve">Nation’s Report Card's valuable trend lines into the future,” said </w:t>
      </w:r>
      <w:r>
        <w:rPr>
          <w:rFonts w:ascii="Arial" w:eastAsiaTheme="minorHAnsi" w:hAnsi="Arial" w:cs="Arial"/>
          <w:sz w:val="20"/>
          <w:szCs w:val="20"/>
        </w:rPr>
        <w:t xml:space="preserve">James </w:t>
      </w:r>
      <w:r w:rsidR="0058102B">
        <w:rPr>
          <w:rFonts w:ascii="Arial" w:eastAsiaTheme="minorHAnsi" w:hAnsi="Arial" w:cs="Arial"/>
          <w:sz w:val="20"/>
          <w:szCs w:val="20"/>
        </w:rPr>
        <w:t>L.</w:t>
      </w:r>
      <w:r w:rsidRPr="00242A76">
        <w:rPr>
          <w:rFonts w:ascii="Arial" w:eastAsiaTheme="minorHAnsi" w:hAnsi="Arial" w:cs="Arial"/>
          <w:sz w:val="20"/>
          <w:szCs w:val="20"/>
        </w:rPr>
        <w:t xml:space="preserve"> Woodworth, the NCES commissioner. “These digitally based assessments will greatly expand what we will be able to learn about what students know and are able to do.”</w:t>
      </w:r>
    </w:p>
    <w:p w14:paraId="70570097" w14:textId="77777777" w:rsidR="00264711" w:rsidRPr="00E849A9" w:rsidRDefault="000108CB" w:rsidP="00FF19F8">
      <w:pPr>
        <w:pStyle w:val="NormalWeb"/>
        <w:shd w:val="clear" w:color="auto" w:fill="FFFFFF" w:themeFill="background1"/>
        <w:spacing w:line="276" w:lineRule="auto"/>
        <w:rPr>
          <w:rFonts w:ascii="Arial" w:hAnsi="Arial" w:cs="Arial"/>
          <w:b/>
          <w:sz w:val="20"/>
          <w:szCs w:val="20"/>
        </w:rPr>
      </w:pPr>
      <w:r>
        <w:rPr>
          <w:rFonts w:ascii="Arial" w:hAnsi="Arial" w:cs="Arial"/>
          <w:b/>
          <w:sz w:val="20"/>
          <w:szCs w:val="20"/>
        </w:rPr>
        <w:t>National Results</w:t>
      </w:r>
    </w:p>
    <w:p w14:paraId="54BE937F" w14:textId="77777777" w:rsidR="00156446" w:rsidRDefault="00F04FBA" w:rsidP="00FF19F8">
      <w:pPr>
        <w:pStyle w:val="NormalWeb"/>
        <w:shd w:val="clear" w:color="auto" w:fill="FFFFFF" w:themeFill="background1"/>
        <w:spacing w:before="0" w:beforeAutospacing="0" w:after="160" w:afterAutospacing="0" w:line="276" w:lineRule="auto"/>
        <w:rPr>
          <w:rFonts w:ascii="Arial" w:hAnsi="Arial" w:cs="Arial"/>
          <w:iCs/>
          <w:sz w:val="20"/>
          <w:szCs w:val="20"/>
          <w:shd w:val="clear" w:color="auto" w:fill="FFFFFF"/>
        </w:rPr>
      </w:pPr>
      <w:r>
        <w:rPr>
          <w:rFonts w:ascii="Arial" w:hAnsi="Arial" w:cs="Arial"/>
          <w:sz w:val="20"/>
          <w:szCs w:val="20"/>
        </w:rPr>
        <w:t xml:space="preserve">In eighth-grade reading, the average scale score in 2017 was 267, an increase of </w:t>
      </w:r>
      <w:r w:rsidR="00FF19F8">
        <w:rPr>
          <w:rFonts w:ascii="Arial" w:hAnsi="Arial" w:cs="Arial"/>
          <w:sz w:val="20"/>
          <w:szCs w:val="20"/>
        </w:rPr>
        <w:t>one</w:t>
      </w:r>
      <w:r w:rsidR="00534F09">
        <w:rPr>
          <w:rFonts w:ascii="Arial" w:hAnsi="Arial" w:cs="Arial"/>
          <w:sz w:val="20"/>
          <w:szCs w:val="20"/>
        </w:rPr>
        <w:t xml:space="preserve"> </w:t>
      </w:r>
      <w:r>
        <w:rPr>
          <w:rFonts w:ascii="Arial" w:hAnsi="Arial" w:cs="Arial"/>
          <w:sz w:val="20"/>
          <w:szCs w:val="20"/>
        </w:rPr>
        <w:t xml:space="preserve">point </w:t>
      </w:r>
      <w:r w:rsidR="00071BBE">
        <w:rPr>
          <w:rFonts w:ascii="Arial" w:hAnsi="Arial" w:cs="Arial"/>
          <w:sz w:val="20"/>
          <w:szCs w:val="20"/>
        </w:rPr>
        <w:t xml:space="preserve">from </w:t>
      </w:r>
      <w:r>
        <w:rPr>
          <w:rFonts w:ascii="Arial" w:hAnsi="Arial" w:cs="Arial"/>
          <w:sz w:val="20"/>
          <w:szCs w:val="20"/>
        </w:rPr>
        <w:t xml:space="preserve">2015 and </w:t>
      </w:r>
      <w:r w:rsidR="00A861AF">
        <w:rPr>
          <w:rFonts w:ascii="Arial" w:hAnsi="Arial" w:cs="Arial"/>
          <w:sz w:val="20"/>
          <w:szCs w:val="20"/>
        </w:rPr>
        <w:t>7</w:t>
      </w:r>
      <w:r w:rsidR="00B42BF9">
        <w:rPr>
          <w:rFonts w:ascii="Arial" w:hAnsi="Arial" w:cs="Arial"/>
          <w:sz w:val="20"/>
          <w:szCs w:val="20"/>
        </w:rPr>
        <w:t xml:space="preserve"> </w:t>
      </w:r>
      <w:r>
        <w:rPr>
          <w:rFonts w:ascii="Arial" w:hAnsi="Arial" w:cs="Arial"/>
          <w:sz w:val="20"/>
          <w:szCs w:val="20"/>
        </w:rPr>
        <w:t xml:space="preserve">points since the reading assessment was first administered in 1992. </w:t>
      </w:r>
      <w:r w:rsidR="00BC1D54">
        <w:rPr>
          <w:rFonts w:ascii="Arial" w:hAnsi="Arial" w:cs="Arial"/>
          <w:sz w:val="20"/>
          <w:szCs w:val="20"/>
        </w:rPr>
        <w:t xml:space="preserve">In fourth-grade reading, the average scale score was 222, which was </w:t>
      </w:r>
      <w:r w:rsidR="00B42BF9">
        <w:rPr>
          <w:rFonts w:ascii="Arial" w:hAnsi="Arial" w:cs="Arial"/>
          <w:sz w:val="20"/>
          <w:szCs w:val="20"/>
        </w:rPr>
        <w:t xml:space="preserve">not significantly different from 2015. </w:t>
      </w:r>
      <w:r w:rsidR="00BC1D54">
        <w:rPr>
          <w:rFonts w:ascii="Arial" w:hAnsi="Arial" w:cs="Arial"/>
          <w:sz w:val="20"/>
          <w:szCs w:val="20"/>
        </w:rPr>
        <w:t xml:space="preserve">The </w:t>
      </w:r>
      <w:r w:rsidR="00B7366A">
        <w:rPr>
          <w:rFonts w:ascii="Arial" w:hAnsi="Arial" w:cs="Arial"/>
          <w:sz w:val="20"/>
          <w:szCs w:val="20"/>
        </w:rPr>
        <w:t>fourth-</w:t>
      </w:r>
      <w:r w:rsidR="00BC1D54">
        <w:rPr>
          <w:rFonts w:ascii="Arial" w:hAnsi="Arial" w:cs="Arial"/>
          <w:sz w:val="20"/>
          <w:szCs w:val="20"/>
        </w:rPr>
        <w:t xml:space="preserve">grade reading score </w:t>
      </w:r>
      <w:r w:rsidR="00B42BF9">
        <w:rPr>
          <w:rFonts w:ascii="Arial" w:hAnsi="Arial" w:cs="Arial"/>
          <w:sz w:val="20"/>
          <w:szCs w:val="20"/>
        </w:rPr>
        <w:t>was</w:t>
      </w:r>
      <w:r w:rsidR="00BC1D54">
        <w:rPr>
          <w:rFonts w:ascii="Arial" w:hAnsi="Arial" w:cs="Arial"/>
          <w:sz w:val="20"/>
          <w:szCs w:val="20"/>
        </w:rPr>
        <w:t xml:space="preserve"> </w:t>
      </w:r>
      <w:r w:rsidR="00534F09">
        <w:rPr>
          <w:rFonts w:ascii="Arial" w:hAnsi="Arial" w:cs="Arial"/>
          <w:sz w:val="20"/>
          <w:szCs w:val="20"/>
        </w:rPr>
        <w:t xml:space="preserve">5 </w:t>
      </w:r>
      <w:r w:rsidR="00BC1D54">
        <w:rPr>
          <w:rFonts w:ascii="Arial" w:hAnsi="Arial" w:cs="Arial"/>
          <w:sz w:val="20"/>
          <w:szCs w:val="20"/>
        </w:rPr>
        <w:t xml:space="preserve">points higher </w:t>
      </w:r>
      <w:r w:rsidR="00B42BF9">
        <w:rPr>
          <w:rFonts w:ascii="Arial" w:hAnsi="Arial" w:cs="Arial"/>
          <w:sz w:val="20"/>
          <w:szCs w:val="20"/>
        </w:rPr>
        <w:t xml:space="preserve">in 2017 </w:t>
      </w:r>
      <w:r w:rsidR="00BC1D54">
        <w:rPr>
          <w:rFonts w:ascii="Arial" w:hAnsi="Arial" w:cs="Arial"/>
          <w:sz w:val="20"/>
          <w:szCs w:val="20"/>
        </w:rPr>
        <w:t xml:space="preserve">than </w:t>
      </w:r>
      <w:r w:rsidR="00B42BF9">
        <w:rPr>
          <w:rFonts w:ascii="Arial" w:hAnsi="Arial" w:cs="Arial"/>
          <w:sz w:val="20"/>
          <w:szCs w:val="20"/>
        </w:rPr>
        <w:t xml:space="preserve">in </w:t>
      </w:r>
      <w:r w:rsidR="00BC1D54">
        <w:rPr>
          <w:rFonts w:ascii="Arial" w:hAnsi="Arial" w:cs="Arial"/>
          <w:sz w:val="20"/>
          <w:szCs w:val="20"/>
        </w:rPr>
        <w:t>1992.</w:t>
      </w:r>
    </w:p>
    <w:p w14:paraId="2E2D45AE" w14:textId="77777777" w:rsidR="00B7366A" w:rsidRDefault="00DC74D1" w:rsidP="00FF19F8">
      <w:pPr>
        <w:pStyle w:val="NormalWeb"/>
        <w:shd w:val="clear" w:color="auto" w:fill="FFFFFF" w:themeFill="background1"/>
        <w:spacing w:before="0" w:beforeAutospacing="0" w:after="160" w:afterAutospacing="0" w:line="276" w:lineRule="auto"/>
        <w:rPr>
          <w:rFonts w:ascii="Arial" w:hAnsi="Arial" w:cs="Arial"/>
          <w:sz w:val="20"/>
          <w:szCs w:val="20"/>
        </w:rPr>
      </w:pPr>
      <w:r w:rsidRPr="00E849A9">
        <w:rPr>
          <w:rFonts w:ascii="Arial" w:hAnsi="Arial" w:cs="Arial"/>
          <w:sz w:val="20"/>
          <w:szCs w:val="20"/>
        </w:rPr>
        <w:lastRenderedPageBreak/>
        <w:t>In fourth-grade math</w:t>
      </w:r>
      <w:r>
        <w:rPr>
          <w:rFonts w:ascii="Arial" w:hAnsi="Arial" w:cs="Arial"/>
          <w:sz w:val="20"/>
          <w:szCs w:val="20"/>
        </w:rPr>
        <w:t>ematics</w:t>
      </w:r>
      <w:r w:rsidRPr="00E849A9">
        <w:rPr>
          <w:rFonts w:ascii="Arial" w:hAnsi="Arial" w:cs="Arial"/>
          <w:sz w:val="20"/>
          <w:szCs w:val="20"/>
        </w:rPr>
        <w:t>, the average scale score in 201</w:t>
      </w:r>
      <w:r>
        <w:rPr>
          <w:rFonts w:ascii="Arial" w:hAnsi="Arial" w:cs="Arial"/>
          <w:sz w:val="20"/>
          <w:szCs w:val="20"/>
        </w:rPr>
        <w:t>7</w:t>
      </w:r>
      <w:r w:rsidRPr="00E849A9">
        <w:rPr>
          <w:rFonts w:ascii="Arial" w:hAnsi="Arial" w:cs="Arial"/>
          <w:sz w:val="20"/>
          <w:szCs w:val="20"/>
        </w:rPr>
        <w:t xml:space="preserve"> was 240</w:t>
      </w:r>
      <w:r w:rsidR="00311105">
        <w:rPr>
          <w:rFonts w:ascii="Arial" w:hAnsi="Arial" w:cs="Arial"/>
          <w:sz w:val="20"/>
          <w:szCs w:val="20"/>
        </w:rPr>
        <w:t>—</w:t>
      </w:r>
      <w:r>
        <w:rPr>
          <w:rFonts w:ascii="Arial" w:hAnsi="Arial" w:cs="Arial"/>
          <w:sz w:val="20"/>
          <w:szCs w:val="20"/>
        </w:rPr>
        <w:t>the same as in 2015</w:t>
      </w:r>
      <w:r w:rsidR="00832A9A">
        <w:rPr>
          <w:rFonts w:ascii="Arial" w:hAnsi="Arial" w:cs="Arial"/>
          <w:sz w:val="20"/>
          <w:szCs w:val="20"/>
        </w:rPr>
        <w:t>,</w:t>
      </w:r>
      <w:r>
        <w:rPr>
          <w:rFonts w:ascii="Arial" w:hAnsi="Arial" w:cs="Arial"/>
          <w:sz w:val="20"/>
          <w:szCs w:val="20"/>
        </w:rPr>
        <w:t xml:space="preserve"> and 27 points higher than in the first administration in 1990</w:t>
      </w:r>
      <w:r w:rsidRPr="00E849A9">
        <w:rPr>
          <w:rFonts w:ascii="Arial" w:hAnsi="Arial" w:cs="Arial"/>
          <w:sz w:val="20"/>
          <w:szCs w:val="20"/>
        </w:rPr>
        <w:t>. In eighth-grade math</w:t>
      </w:r>
      <w:r>
        <w:rPr>
          <w:rFonts w:ascii="Arial" w:hAnsi="Arial" w:cs="Arial"/>
          <w:sz w:val="20"/>
          <w:szCs w:val="20"/>
        </w:rPr>
        <w:t>ematics</w:t>
      </w:r>
      <w:r w:rsidRPr="00E849A9">
        <w:rPr>
          <w:rFonts w:ascii="Arial" w:hAnsi="Arial" w:cs="Arial"/>
          <w:sz w:val="20"/>
          <w:szCs w:val="20"/>
        </w:rPr>
        <w:t>, the ave</w:t>
      </w:r>
      <w:r>
        <w:rPr>
          <w:rFonts w:ascii="Arial" w:hAnsi="Arial" w:cs="Arial"/>
          <w:sz w:val="20"/>
          <w:szCs w:val="20"/>
        </w:rPr>
        <w:t xml:space="preserve">rage scale score in </w:t>
      </w:r>
      <w:r w:rsidR="00B85112">
        <w:rPr>
          <w:rFonts w:ascii="Arial" w:hAnsi="Arial" w:cs="Arial"/>
          <w:sz w:val="20"/>
          <w:szCs w:val="20"/>
        </w:rPr>
        <w:t xml:space="preserve">2017 </w:t>
      </w:r>
      <w:r>
        <w:rPr>
          <w:rFonts w:ascii="Arial" w:hAnsi="Arial" w:cs="Arial"/>
          <w:sz w:val="20"/>
          <w:szCs w:val="20"/>
        </w:rPr>
        <w:t>was 283</w:t>
      </w:r>
      <w:r w:rsidRPr="00E849A9">
        <w:rPr>
          <w:rFonts w:ascii="Arial" w:hAnsi="Arial" w:cs="Arial"/>
          <w:sz w:val="20"/>
          <w:szCs w:val="20"/>
        </w:rPr>
        <w:t xml:space="preserve">, </w:t>
      </w:r>
      <w:r>
        <w:rPr>
          <w:rFonts w:ascii="Arial" w:hAnsi="Arial" w:cs="Arial"/>
          <w:sz w:val="20"/>
          <w:szCs w:val="20"/>
        </w:rPr>
        <w:t xml:space="preserve">which was </w:t>
      </w:r>
      <w:r w:rsidR="00106273">
        <w:rPr>
          <w:rFonts w:ascii="Arial" w:hAnsi="Arial" w:cs="Arial"/>
          <w:sz w:val="20"/>
          <w:szCs w:val="20"/>
        </w:rPr>
        <w:t>not significantly different from 2015</w:t>
      </w:r>
      <w:r>
        <w:rPr>
          <w:rFonts w:ascii="Arial" w:hAnsi="Arial" w:cs="Arial"/>
          <w:sz w:val="20"/>
          <w:szCs w:val="20"/>
        </w:rPr>
        <w:t xml:space="preserve">. </w:t>
      </w:r>
    </w:p>
    <w:p w14:paraId="19D6F62F" w14:textId="77777777" w:rsidR="00B7366A" w:rsidRPr="00017FD5" w:rsidRDefault="00DC74D1" w:rsidP="00FF19F8">
      <w:pPr>
        <w:pStyle w:val="NormalWeb"/>
        <w:shd w:val="clear" w:color="auto" w:fill="FFFFFF" w:themeFill="background1"/>
        <w:spacing w:before="0" w:beforeAutospacing="0" w:after="160" w:afterAutospacing="0" w:line="276" w:lineRule="auto"/>
        <w:rPr>
          <w:rFonts w:ascii="Arial" w:hAnsi="Arial" w:cs="Arial"/>
          <w:sz w:val="20"/>
          <w:szCs w:val="20"/>
        </w:rPr>
      </w:pPr>
      <w:r w:rsidRPr="00E849A9">
        <w:rPr>
          <w:rFonts w:ascii="Arial" w:hAnsi="Arial" w:cs="Arial"/>
          <w:iCs/>
          <w:sz w:val="20"/>
          <w:szCs w:val="20"/>
          <w:shd w:val="clear" w:color="auto" w:fill="FFFFFF"/>
        </w:rPr>
        <w:t xml:space="preserve">The NAEP </w:t>
      </w:r>
      <w:r w:rsidR="00A6093F">
        <w:rPr>
          <w:rFonts w:ascii="Arial" w:hAnsi="Arial" w:cs="Arial"/>
          <w:iCs/>
          <w:sz w:val="20"/>
          <w:szCs w:val="20"/>
          <w:shd w:val="clear" w:color="auto" w:fill="FFFFFF"/>
        </w:rPr>
        <w:t xml:space="preserve">reading and mathematics </w:t>
      </w:r>
      <w:r w:rsidRPr="00E849A9">
        <w:rPr>
          <w:rFonts w:ascii="Arial" w:hAnsi="Arial" w:cs="Arial"/>
          <w:iCs/>
          <w:sz w:val="20"/>
          <w:szCs w:val="20"/>
          <w:shd w:val="clear" w:color="auto" w:fill="FFFFFF"/>
        </w:rPr>
        <w:t>scale</w:t>
      </w:r>
      <w:r w:rsidR="00A6093F">
        <w:rPr>
          <w:rFonts w:ascii="Arial" w:hAnsi="Arial" w:cs="Arial"/>
          <w:iCs/>
          <w:sz w:val="20"/>
          <w:szCs w:val="20"/>
          <w:shd w:val="clear" w:color="auto" w:fill="FFFFFF"/>
        </w:rPr>
        <w:t>s</w:t>
      </w:r>
      <w:r w:rsidRPr="00E849A9">
        <w:rPr>
          <w:rFonts w:ascii="Arial" w:hAnsi="Arial" w:cs="Arial"/>
          <w:iCs/>
          <w:sz w:val="20"/>
          <w:szCs w:val="20"/>
          <w:shd w:val="clear" w:color="auto" w:fill="FFFFFF"/>
        </w:rPr>
        <w:t xml:space="preserve"> range from 0 to 500.</w:t>
      </w:r>
      <w:r w:rsidR="00B7366A">
        <w:rPr>
          <w:rFonts w:ascii="Arial" w:hAnsi="Arial" w:cs="Arial"/>
          <w:iCs/>
          <w:sz w:val="20"/>
          <w:szCs w:val="20"/>
          <w:shd w:val="clear" w:color="auto" w:fill="FFFFFF"/>
        </w:rPr>
        <w:t xml:space="preserve"> </w:t>
      </w:r>
    </w:p>
    <w:p w14:paraId="66AF37F9" w14:textId="77777777" w:rsidR="00124581" w:rsidRDefault="00CD1094" w:rsidP="00FF19F8">
      <w:pPr>
        <w:spacing w:line="276" w:lineRule="auto"/>
        <w:rPr>
          <w:rFonts w:ascii="Arial" w:hAnsi="Arial" w:cs="Arial"/>
          <w:iCs/>
          <w:sz w:val="20"/>
          <w:szCs w:val="20"/>
          <w:shd w:val="clear" w:color="auto" w:fill="FFFFFF"/>
        </w:rPr>
      </w:pPr>
      <w:r w:rsidRPr="00E849A9">
        <w:rPr>
          <w:rFonts w:ascii="Arial" w:hAnsi="Arial" w:cs="Arial"/>
          <w:sz w:val="20"/>
          <w:szCs w:val="20"/>
          <w:shd w:val="clear" w:color="auto" w:fill="FFFFFF"/>
        </w:rPr>
        <w:t>Student performance on NAEP also</w:t>
      </w:r>
      <w:r w:rsidR="00EF2302">
        <w:rPr>
          <w:rFonts w:ascii="Arial" w:hAnsi="Arial" w:cs="Arial"/>
          <w:sz w:val="20"/>
          <w:szCs w:val="20"/>
          <w:shd w:val="clear" w:color="auto" w:fill="FFFFFF"/>
        </w:rPr>
        <w:t xml:space="preserve"> is</w:t>
      </w:r>
      <w:r w:rsidRPr="00E849A9">
        <w:rPr>
          <w:rFonts w:ascii="Arial" w:hAnsi="Arial" w:cs="Arial"/>
          <w:sz w:val="20"/>
          <w:szCs w:val="20"/>
          <w:shd w:val="clear" w:color="auto" w:fill="FFFFFF"/>
        </w:rPr>
        <w:t xml:space="preserve"> reported by </w:t>
      </w:r>
      <w:r w:rsidR="007618B0">
        <w:rPr>
          <w:rFonts w:ascii="Arial" w:hAnsi="Arial" w:cs="Arial"/>
          <w:sz w:val="20"/>
          <w:szCs w:val="20"/>
          <w:shd w:val="clear" w:color="auto" w:fill="FFFFFF"/>
        </w:rPr>
        <w:t xml:space="preserve">the percentages of students reaching three </w:t>
      </w:r>
      <w:r w:rsidRPr="00E849A9">
        <w:rPr>
          <w:rFonts w:ascii="Arial" w:hAnsi="Arial" w:cs="Arial"/>
          <w:sz w:val="20"/>
          <w:szCs w:val="20"/>
          <w:shd w:val="clear" w:color="auto" w:fill="FFFFFF"/>
        </w:rPr>
        <w:t>achievement level</w:t>
      </w:r>
      <w:r w:rsidR="00085908">
        <w:rPr>
          <w:rFonts w:ascii="Arial" w:hAnsi="Arial" w:cs="Arial"/>
          <w:sz w:val="20"/>
          <w:szCs w:val="20"/>
          <w:shd w:val="clear" w:color="auto" w:fill="FFFFFF"/>
        </w:rPr>
        <w:t>s</w:t>
      </w:r>
      <w:r w:rsidR="007A3B15">
        <w:rPr>
          <w:rFonts w:ascii="Arial" w:hAnsi="Arial" w:cs="Arial"/>
          <w:sz w:val="20"/>
          <w:szCs w:val="20"/>
          <w:shd w:val="clear" w:color="auto" w:fill="FFFFFF"/>
        </w:rPr>
        <w:t xml:space="preserve">: </w:t>
      </w:r>
      <w:r w:rsidRPr="00E849A9">
        <w:rPr>
          <w:rFonts w:ascii="Arial" w:hAnsi="Arial" w:cs="Arial"/>
          <w:i/>
          <w:iCs/>
          <w:sz w:val="20"/>
          <w:szCs w:val="20"/>
          <w:shd w:val="clear" w:color="auto" w:fill="FFFFFF"/>
        </w:rPr>
        <w:t>Basic, Proficient</w:t>
      </w:r>
      <w:r w:rsidR="00F84512" w:rsidRPr="00E849A9">
        <w:rPr>
          <w:rFonts w:ascii="Arial" w:hAnsi="Arial" w:cs="Arial"/>
          <w:iCs/>
          <w:sz w:val="20"/>
          <w:szCs w:val="20"/>
          <w:shd w:val="clear" w:color="auto" w:fill="FFFFFF"/>
        </w:rPr>
        <w:t>,</w:t>
      </w:r>
      <w:r w:rsidRPr="00E849A9">
        <w:rPr>
          <w:rStyle w:val="apple-converted-space"/>
          <w:rFonts w:ascii="Arial" w:hAnsi="Arial" w:cs="Arial"/>
          <w:i/>
          <w:iCs/>
          <w:sz w:val="20"/>
          <w:szCs w:val="20"/>
          <w:shd w:val="clear" w:color="auto" w:fill="FFFFFF"/>
        </w:rPr>
        <w:t> </w:t>
      </w:r>
      <w:r w:rsidRPr="00E849A9">
        <w:rPr>
          <w:rFonts w:ascii="Arial" w:hAnsi="Arial" w:cs="Arial"/>
          <w:sz w:val="20"/>
          <w:szCs w:val="20"/>
          <w:shd w:val="clear" w:color="auto" w:fill="FFFFFF"/>
        </w:rPr>
        <w:t>and</w:t>
      </w:r>
      <w:r w:rsidRPr="00E849A9">
        <w:rPr>
          <w:rStyle w:val="apple-converted-space"/>
          <w:rFonts w:ascii="Arial" w:hAnsi="Arial" w:cs="Arial"/>
          <w:i/>
          <w:iCs/>
          <w:sz w:val="20"/>
          <w:szCs w:val="20"/>
          <w:shd w:val="clear" w:color="auto" w:fill="FFFFFF"/>
        </w:rPr>
        <w:t> </w:t>
      </w:r>
      <w:r w:rsidRPr="00E849A9">
        <w:rPr>
          <w:rFonts w:ascii="Arial" w:hAnsi="Arial" w:cs="Arial"/>
          <w:i/>
          <w:iCs/>
          <w:sz w:val="20"/>
          <w:szCs w:val="20"/>
          <w:shd w:val="clear" w:color="auto" w:fill="FFFFFF"/>
        </w:rPr>
        <w:t>Advanced</w:t>
      </w:r>
      <w:r w:rsidRPr="00E849A9">
        <w:rPr>
          <w:rFonts w:ascii="Arial" w:hAnsi="Arial" w:cs="Arial"/>
          <w:iCs/>
          <w:sz w:val="20"/>
          <w:szCs w:val="20"/>
          <w:shd w:val="clear" w:color="auto" w:fill="FFFFFF"/>
        </w:rPr>
        <w:t xml:space="preserve">. </w:t>
      </w:r>
    </w:p>
    <w:p w14:paraId="6B032F8F" w14:textId="77777777" w:rsidR="00CD1094" w:rsidRPr="00E849A9" w:rsidRDefault="00CD1094" w:rsidP="00FF19F8">
      <w:pPr>
        <w:pStyle w:val="ListParagraph"/>
        <w:numPr>
          <w:ilvl w:val="0"/>
          <w:numId w:val="9"/>
        </w:numPr>
        <w:spacing w:line="276" w:lineRule="auto"/>
        <w:rPr>
          <w:rFonts w:ascii="Arial" w:hAnsi="Arial" w:cs="Arial"/>
          <w:iCs/>
          <w:sz w:val="20"/>
          <w:szCs w:val="20"/>
          <w:shd w:val="clear" w:color="auto" w:fill="FFFFFF"/>
        </w:rPr>
      </w:pPr>
      <w:r w:rsidRPr="00E849A9">
        <w:rPr>
          <w:rFonts w:ascii="Arial" w:hAnsi="Arial" w:cs="Arial"/>
          <w:iCs/>
          <w:sz w:val="20"/>
          <w:szCs w:val="20"/>
          <w:shd w:val="clear" w:color="auto" w:fill="FFFFFF"/>
        </w:rPr>
        <w:t xml:space="preserve">In </w:t>
      </w:r>
      <w:r w:rsidR="00B93878">
        <w:rPr>
          <w:rFonts w:ascii="Arial" w:hAnsi="Arial" w:cs="Arial"/>
          <w:iCs/>
          <w:sz w:val="20"/>
          <w:szCs w:val="20"/>
          <w:shd w:val="clear" w:color="auto" w:fill="FFFFFF"/>
        </w:rPr>
        <w:t>grade 4</w:t>
      </w:r>
      <w:r w:rsidRPr="00E849A9">
        <w:rPr>
          <w:rFonts w:ascii="Arial" w:hAnsi="Arial" w:cs="Arial"/>
          <w:iCs/>
          <w:sz w:val="20"/>
          <w:szCs w:val="20"/>
          <w:shd w:val="clear" w:color="auto" w:fill="FFFFFF"/>
        </w:rPr>
        <w:t xml:space="preserve"> reading, </w:t>
      </w:r>
      <w:r w:rsidR="007D0201">
        <w:rPr>
          <w:rFonts w:ascii="Arial" w:hAnsi="Arial" w:cs="Arial"/>
          <w:iCs/>
          <w:sz w:val="20"/>
          <w:szCs w:val="20"/>
          <w:shd w:val="clear" w:color="auto" w:fill="FFFFFF"/>
        </w:rPr>
        <w:t>37</w:t>
      </w:r>
      <w:r w:rsidR="00D43F20">
        <w:rPr>
          <w:rFonts w:ascii="Arial" w:hAnsi="Arial" w:cs="Arial"/>
          <w:iCs/>
          <w:sz w:val="20"/>
          <w:szCs w:val="20"/>
          <w:shd w:val="clear" w:color="auto" w:fill="FFFFFF"/>
        </w:rPr>
        <w:t xml:space="preserve"> percent</w:t>
      </w:r>
      <w:r w:rsidRPr="00E849A9">
        <w:rPr>
          <w:rFonts w:ascii="Arial" w:hAnsi="Arial" w:cs="Arial"/>
          <w:iCs/>
          <w:sz w:val="20"/>
          <w:szCs w:val="20"/>
          <w:shd w:val="clear" w:color="auto" w:fill="FFFFFF"/>
        </w:rPr>
        <w:t xml:space="preserve"> of students scored at or above </w:t>
      </w:r>
      <w:r w:rsidRPr="00E849A9">
        <w:rPr>
          <w:rFonts w:ascii="Arial" w:hAnsi="Arial" w:cs="Arial"/>
          <w:i/>
          <w:iCs/>
          <w:sz w:val="20"/>
          <w:szCs w:val="20"/>
          <w:shd w:val="clear" w:color="auto" w:fill="FFFFFF"/>
        </w:rPr>
        <w:t xml:space="preserve">Proficient </w:t>
      </w:r>
      <w:r w:rsidRPr="00E849A9">
        <w:rPr>
          <w:rFonts w:ascii="Arial" w:hAnsi="Arial" w:cs="Arial"/>
          <w:iCs/>
          <w:sz w:val="20"/>
          <w:szCs w:val="20"/>
          <w:shd w:val="clear" w:color="auto" w:fill="FFFFFF"/>
        </w:rPr>
        <w:t>(no significant change from 201</w:t>
      </w:r>
      <w:r w:rsidR="007D0201">
        <w:rPr>
          <w:rFonts w:ascii="Arial" w:hAnsi="Arial" w:cs="Arial"/>
          <w:iCs/>
          <w:sz w:val="20"/>
          <w:szCs w:val="20"/>
          <w:shd w:val="clear" w:color="auto" w:fill="FFFFFF"/>
        </w:rPr>
        <w:t>5</w:t>
      </w:r>
      <w:r w:rsidR="00A14E0D" w:rsidRPr="00E849A9">
        <w:rPr>
          <w:rFonts w:ascii="Arial" w:hAnsi="Arial" w:cs="Arial"/>
          <w:iCs/>
          <w:sz w:val="20"/>
          <w:szCs w:val="20"/>
          <w:shd w:val="clear" w:color="auto" w:fill="FFFFFF"/>
        </w:rPr>
        <w:t xml:space="preserve">, and </w:t>
      </w:r>
      <w:r w:rsidR="00534F09">
        <w:rPr>
          <w:rFonts w:ascii="Arial" w:hAnsi="Arial" w:cs="Arial"/>
          <w:iCs/>
          <w:sz w:val="20"/>
          <w:szCs w:val="20"/>
          <w:shd w:val="clear" w:color="auto" w:fill="FFFFFF"/>
        </w:rPr>
        <w:t xml:space="preserve">8 </w:t>
      </w:r>
      <w:r w:rsidR="00337BD2">
        <w:rPr>
          <w:rFonts w:ascii="Arial" w:hAnsi="Arial" w:cs="Arial"/>
          <w:iCs/>
          <w:sz w:val="20"/>
          <w:szCs w:val="20"/>
          <w:shd w:val="clear" w:color="auto" w:fill="FFFFFF"/>
        </w:rPr>
        <w:t>percentage points higher than in</w:t>
      </w:r>
      <w:r w:rsidR="00A14E0D" w:rsidRPr="00E849A9">
        <w:rPr>
          <w:rFonts w:ascii="Arial" w:hAnsi="Arial" w:cs="Arial"/>
          <w:iCs/>
          <w:sz w:val="20"/>
          <w:szCs w:val="20"/>
          <w:shd w:val="clear" w:color="auto" w:fill="FFFFFF"/>
        </w:rPr>
        <w:t xml:space="preserve"> 1992</w:t>
      </w:r>
      <w:r w:rsidRPr="00E849A9">
        <w:rPr>
          <w:rFonts w:ascii="Arial" w:hAnsi="Arial" w:cs="Arial"/>
          <w:iCs/>
          <w:sz w:val="20"/>
          <w:szCs w:val="20"/>
          <w:shd w:val="clear" w:color="auto" w:fill="FFFFFF"/>
        </w:rPr>
        <w:t>)</w:t>
      </w:r>
      <w:r w:rsidR="00CA0258" w:rsidRPr="00E849A9">
        <w:rPr>
          <w:rFonts w:ascii="Arial" w:hAnsi="Arial" w:cs="Arial"/>
          <w:iCs/>
          <w:sz w:val="20"/>
          <w:szCs w:val="20"/>
          <w:shd w:val="clear" w:color="auto" w:fill="FFFFFF"/>
        </w:rPr>
        <w:t>.</w:t>
      </w:r>
      <w:r w:rsidR="003F77C2">
        <w:rPr>
          <w:rFonts w:ascii="Arial" w:hAnsi="Arial" w:cs="Arial"/>
          <w:iCs/>
          <w:sz w:val="20"/>
          <w:szCs w:val="20"/>
          <w:shd w:val="clear" w:color="auto" w:fill="FFFFFF"/>
        </w:rPr>
        <w:t xml:space="preserve"> </w:t>
      </w:r>
    </w:p>
    <w:p w14:paraId="74447490" w14:textId="77777777" w:rsidR="00CA6F00" w:rsidRDefault="00CA6F00" w:rsidP="00FF19F8">
      <w:pPr>
        <w:pStyle w:val="ListParagraph"/>
        <w:numPr>
          <w:ilvl w:val="0"/>
          <w:numId w:val="9"/>
        </w:numPr>
        <w:spacing w:line="276" w:lineRule="auto"/>
        <w:rPr>
          <w:rFonts w:ascii="Arial" w:hAnsi="Arial" w:cs="Arial"/>
          <w:iCs/>
          <w:sz w:val="20"/>
          <w:szCs w:val="20"/>
          <w:shd w:val="clear" w:color="auto" w:fill="FFFFFF"/>
        </w:rPr>
      </w:pPr>
      <w:r w:rsidRPr="00E849A9">
        <w:rPr>
          <w:rFonts w:ascii="Arial" w:hAnsi="Arial" w:cs="Arial"/>
          <w:iCs/>
          <w:sz w:val="20"/>
          <w:szCs w:val="20"/>
          <w:shd w:val="clear" w:color="auto" w:fill="FFFFFF"/>
        </w:rPr>
        <w:t xml:space="preserve">In </w:t>
      </w:r>
      <w:r w:rsidR="00B93878">
        <w:rPr>
          <w:rFonts w:ascii="Arial" w:hAnsi="Arial" w:cs="Arial"/>
          <w:iCs/>
          <w:sz w:val="20"/>
          <w:szCs w:val="20"/>
          <w:shd w:val="clear" w:color="auto" w:fill="FFFFFF"/>
        </w:rPr>
        <w:t>grade 4</w:t>
      </w:r>
      <w:r w:rsidRPr="00E849A9">
        <w:rPr>
          <w:rFonts w:ascii="Arial" w:hAnsi="Arial" w:cs="Arial"/>
          <w:iCs/>
          <w:sz w:val="20"/>
          <w:szCs w:val="20"/>
          <w:shd w:val="clear" w:color="auto" w:fill="FFFFFF"/>
        </w:rPr>
        <w:t xml:space="preserve"> math</w:t>
      </w:r>
      <w:r w:rsidR="000B2144">
        <w:rPr>
          <w:rFonts w:ascii="Arial" w:hAnsi="Arial" w:cs="Arial"/>
          <w:iCs/>
          <w:sz w:val="20"/>
          <w:szCs w:val="20"/>
          <w:shd w:val="clear" w:color="auto" w:fill="FFFFFF"/>
        </w:rPr>
        <w:t>ematics</w:t>
      </w:r>
      <w:r w:rsidRPr="00E849A9">
        <w:rPr>
          <w:rFonts w:ascii="Arial" w:hAnsi="Arial" w:cs="Arial"/>
          <w:iCs/>
          <w:sz w:val="20"/>
          <w:szCs w:val="20"/>
          <w:shd w:val="clear" w:color="auto" w:fill="FFFFFF"/>
        </w:rPr>
        <w:t>, 40</w:t>
      </w:r>
      <w:r w:rsidR="00D43F20" w:rsidRPr="00D43F20">
        <w:rPr>
          <w:rFonts w:ascii="Arial" w:hAnsi="Arial" w:cs="Arial"/>
          <w:iCs/>
          <w:sz w:val="20"/>
          <w:szCs w:val="20"/>
          <w:shd w:val="clear" w:color="auto" w:fill="FFFFFF"/>
        </w:rPr>
        <w:t xml:space="preserve"> </w:t>
      </w:r>
      <w:r w:rsidR="00D43F20">
        <w:rPr>
          <w:rFonts w:ascii="Arial" w:hAnsi="Arial" w:cs="Arial"/>
          <w:iCs/>
          <w:sz w:val="20"/>
          <w:szCs w:val="20"/>
          <w:shd w:val="clear" w:color="auto" w:fill="FFFFFF"/>
        </w:rPr>
        <w:t>percent</w:t>
      </w:r>
      <w:r w:rsidRPr="00E849A9">
        <w:rPr>
          <w:rFonts w:ascii="Arial" w:hAnsi="Arial" w:cs="Arial"/>
          <w:iCs/>
          <w:sz w:val="20"/>
          <w:szCs w:val="20"/>
          <w:shd w:val="clear" w:color="auto" w:fill="FFFFFF"/>
        </w:rPr>
        <w:t xml:space="preserve"> of students scored at or above </w:t>
      </w:r>
      <w:r w:rsidRPr="00E849A9">
        <w:rPr>
          <w:rFonts w:ascii="Arial" w:hAnsi="Arial" w:cs="Arial"/>
          <w:i/>
          <w:iCs/>
          <w:sz w:val="20"/>
          <w:szCs w:val="20"/>
          <w:shd w:val="clear" w:color="auto" w:fill="FFFFFF"/>
        </w:rPr>
        <w:t>Proficient</w:t>
      </w:r>
      <w:r w:rsidRPr="00E849A9">
        <w:rPr>
          <w:rFonts w:ascii="Arial" w:hAnsi="Arial" w:cs="Arial"/>
          <w:iCs/>
          <w:sz w:val="20"/>
          <w:szCs w:val="20"/>
          <w:shd w:val="clear" w:color="auto" w:fill="FFFFFF"/>
        </w:rPr>
        <w:t xml:space="preserve"> (</w:t>
      </w:r>
      <w:r w:rsidR="007D0201" w:rsidRPr="00E849A9">
        <w:rPr>
          <w:rFonts w:ascii="Arial" w:hAnsi="Arial" w:cs="Arial"/>
          <w:iCs/>
          <w:sz w:val="20"/>
          <w:szCs w:val="20"/>
          <w:shd w:val="clear" w:color="auto" w:fill="FFFFFF"/>
        </w:rPr>
        <w:t>no significant change from 201</w:t>
      </w:r>
      <w:r w:rsidR="007D0201">
        <w:rPr>
          <w:rFonts w:ascii="Arial" w:hAnsi="Arial" w:cs="Arial"/>
          <w:iCs/>
          <w:sz w:val="20"/>
          <w:szCs w:val="20"/>
          <w:shd w:val="clear" w:color="auto" w:fill="FFFFFF"/>
        </w:rPr>
        <w:t>5</w:t>
      </w:r>
      <w:r w:rsidRPr="00E849A9">
        <w:rPr>
          <w:rFonts w:ascii="Arial" w:hAnsi="Arial" w:cs="Arial"/>
          <w:iCs/>
          <w:sz w:val="20"/>
          <w:szCs w:val="20"/>
          <w:shd w:val="clear" w:color="auto" w:fill="FFFFFF"/>
        </w:rPr>
        <w:t>, and 27 percentage point</w:t>
      </w:r>
      <w:r w:rsidR="00337BD2">
        <w:rPr>
          <w:rFonts w:ascii="Arial" w:hAnsi="Arial" w:cs="Arial"/>
          <w:iCs/>
          <w:sz w:val="20"/>
          <w:szCs w:val="20"/>
          <w:shd w:val="clear" w:color="auto" w:fill="FFFFFF"/>
        </w:rPr>
        <w:t xml:space="preserve">s higher than in </w:t>
      </w:r>
      <w:r w:rsidRPr="00E849A9">
        <w:rPr>
          <w:rFonts w:ascii="Arial" w:hAnsi="Arial" w:cs="Arial"/>
          <w:iCs/>
          <w:sz w:val="20"/>
          <w:szCs w:val="20"/>
          <w:shd w:val="clear" w:color="auto" w:fill="FFFFFF"/>
        </w:rPr>
        <w:t>1990).</w:t>
      </w:r>
    </w:p>
    <w:p w14:paraId="01389CA5" w14:textId="77777777" w:rsidR="00124581" w:rsidRPr="00124581" w:rsidRDefault="00124581" w:rsidP="00FF19F8">
      <w:pPr>
        <w:pStyle w:val="ListParagraph"/>
        <w:numPr>
          <w:ilvl w:val="0"/>
          <w:numId w:val="9"/>
        </w:numPr>
        <w:spacing w:line="276" w:lineRule="auto"/>
        <w:rPr>
          <w:rFonts w:ascii="Arial" w:hAnsi="Arial" w:cs="Arial"/>
          <w:sz w:val="20"/>
          <w:szCs w:val="20"/>
        </w:rPr>
      </w:pPr>
      <w:r w:rsidRPr="00124581">
        <w:rPr>
          <w:rFonts w:ascii="Arial" w:hAnsi="Arial" w:cs="Arial"/>
          <w:iCs/>
          <w:sz w:val="20"/>
          <w:szCs w:val="20"/>
          <w:shd w:val="clear" w:color="auto" w:fill="FFFFFF"/>
        </w:rPr>
        <w:t xml:space="preserve">In 2017, </w:t>
      </w:r>
      <w:r w:rsidRPr="00124581">
        <w:rPr>
          <w:rFonts w:ascii="Arial" w:hAnsi="Arial" w:cs="Arial"/>
          <w:sz w:val="20"/>
          <w:szCs w:val="20"/>
          <w:shd w:val="clear" w:color="auto" w:fill="FFFFFF"/>
        </w:rPr>
        <w:t>the</w:t>
      </w:r>
      <w:r w:rsidRPr="00124581">
        <w:rPr>
          <w:rFonts w:ascii="Arial" w:hAnsi="Arial" w:cs="Arial"/>
          <w:iCs/>
          <w:sz w:val="20"/>
          <w:szCs w:val="20"/>
          <w:shd w:val="clear" w:color="auto" w:fill="FFFFFF"/>
        </w:rPr>
        <w:t xml:space="preserve"> percentage of students scoring at or above</w:t>
      </w:r>
      <w:r w:rsidRPr="00124581">
        <w:rPr>
          <w:rStyle w:val="apple-converted-space"/>
          <w:rFonts w:ascii="Arial" w:hAnsi="Arial" w:cs="Arial"/>
          <w:sz w:val="20"/>
          <w:szCs w:val="20"/>
          <w:shd w:val="clear" w:color="auto" w:fill="FFFFFF"/>
        </w:rPr>
        <w:t xml:space="preserve"> </w:t>
      </w:r>
      <w:r w:rsidRPr="00124581">
        <w:rPr>
          <w:rFonts w:ascii="Arial" w:hAnsi="Arial" w:cs="Arial"/>
          <w:i/>
          <w:iCs/>
          <w:sz w:val="20"/>
          <w:szCs w:val="20"/>
          <w:shd w:val="clear" w:color="auto" w:fill="FFFFFF"/>
        </w:rPr>
        <w:t>Proficient</w:t>
      </w:r>
      <w:r w:rsidRPr="00124581">
        <w:rPr>
          <w:rStyle w:val="apple-converted-space"/>
          <w:rFonts w:ascii="Arial" w:hAnsi="Arial" w:cs="Arial"/>
          <w:sz w:val="20"/>
          <w:szCs w:val="20"/>
          <w:shd w:val="clear" w:color="auto" w:fill="FFFFFF"/>
        </w:rPr>
        <w:t xml:space="preserve"> in eighth-grade reading increased </w:t>
      </w:r>
      <w:r>
        <w:rPr>
          <w:rStyle w:val="apple-converted-space"/>
          <w:rFonts w:ascii="Arial" w:hAnsi="Arial" w:cs="Arial"/>
          <w:sz w:val="20"/>
          <w:szCs w:val="20"/>
          <w:shd w:val="clear" w:color="auto" w:fill="FFFFFF"/>
        </w:rPr>
        <w:t>from 34 percent to 36 percent. It</w:t>
      </w:r>
      <w:r w:rsidRPr="00124581">
        <w:rPr>
          <w:rStyle w:val="apple-converted-space"/>
          <w:rFonts w:ascii="Arial" w:hAnsi="Arial" w:cs="Arial"/>
          <w:sz w:val="20"/>
          <w:szCs w:val="20"/>
          <w:shd w:val="clear" w:color="auto" w:fill="FFFFFF"/>
        </w:rPr>
        <w:t xml:space="preserve"> was the only grade and subject combination with a significant change for the national overall percentage at or above the </w:t>
      </w:r>
      <w:r w:rsidRPr="00124581">
        <w:rPr>
          <w:rStyle w:val="apple-converted-space"/>
          <w:rFonts w:ascii="Arial" w:hAnsi="Arial" w:cs="Arial"/>
          <w:i/>
          <w:sz w:val="20"/>
          <w:szCs w:val="20"/>
          <w:shd w:val="clear" w:color="auto" w:fill="FFFFFF"/>
        </w:rPr>
        <w:t>Proficient</w:t>
      </w:r>
      <w:r w:rsidRPr="00124581">
        <w:rPr>
          <w:rStyle w:val="apple-converted-space"/>
          <w:rFonts w:ascii="Arial" w:hAnsi="Arial" w:cs="Arial"/>
          <w:sz w:val="20"/>
          <w:szCs w:val="20"/>
          <w:shd w:val="clear" w:color="auto" w:fill="FFFFFF"/>
        </w:rPr>
        <w:t xml:space="preserve"> level since 2015</w:t>
      </w:r>
      <w:r w:rsidR="00A861AF">
        <w:rPr>
          <w:rStyle w:val="apple-converted-space"/>
          <w:rFonts w:ascii="Arial" w:hAnsi="Arial" w:cs="Arial"/>
          <w:sz w:val="20"/>
          <w:szCs w:val="20"/>
          <w:shd w:val="clear" w:color="auto" w:fill="FFFFFF"/>
        </w:rPr>
        <w:t>, and it was 7 percentage points higher than in 1990</w:t>
      </w:r>
      <w:r w:rsidRPr="00124581">
        <w:rPr>
          <w:rStyle w:val="apple-converted-space"/>
          <w:rFonts w:ascii="Arial" w:hAnsi="Arial" w:cs="Arial"/>
          <w:sz w:val="20"/>
          <w:szCs w:val="20"/>
          <w:shd w:val="clear" w:color="auto" w:fill="FFFFFF"/>
        </w:rPr>
        <w:t>.</w:t>
      </w:r>
    </w:p>
    <w:p w14:paraId="73DE21CE" w14:textId="77777777" w:rsidR="00BF729A" w:rsidRPr="00BF729A" w:rsidRDefault="007D0201" w:rsidP="00FF19F8">
      <w:pPr>
        <w:pStyle w:val="ListParagraph"/>
        <w:numPr>
          <w:ilvl w:val="0"/>
          <w:numId w:val="9"/>
        </w:numPr>
        <w:spacing w:after="160" w:line="276" w:lineRule="auto"/>
        <w:rPr>
          <w:rFonts w:ascii="Arial" w:hAnsi="Arial" w:cs="Arial"/>
          <w:iCs/>
          <w:sz w:val="20"/>
          <w:szCs w:val="20"/>
          <w:shd w:val="clear" w:color="auto" w:fill="FFFFFF"/>
        </w:rPr>
      </w:pPr>
      <w:r>
        <w:rPr>
          <w:rFonts w:ascii="Arial" w:hAnsi="Arial" w:cs="Arial"/>
          <w:iCs/>
          <w:sz w:val="20"/>
          <w:szCs w:val="20"/>
          <w:shd w:val="clear" w:color="auto" w:fill="FFFFFF"/>
        </w:rPr>
        <w:t xml:space="preserve">In </w:t>
      </w:r>
      <w:r w:rsidR="00B93878">
        <w:rPr>
          <w:rFonts w:ascii="Arial" w:hAnsi="Arial" w:cs="Arial"/>
          <w:iCs/>
          <w:sz w:val="20"/>
          <w:szCs w:val="20"/>
          <w:shd w:val="clear" w:color="auto" w:fill="FFFFFF"/>
        </w:rPr>
        <w:t>grade 8</w:t>
      </w:r>
      <w:r>
        <w:rPr>
          <w:rFonts w:ascii="Arial" w:hAnsi="Arial" w:cs="Arial"/>
          <w:iCs/>
          <w:sz w:val="20"/>
          <w:szCs w:val="20"/>
          <w:shd w:val="clear" w:color="auto" w:fill="FFFFFF"/>
        </w:rPr>
        <w:t xml:space="preserve"> math</w:t>
      </w:r>
      <w:r w:rsidR="000B2144">
        <w:rPr>
          <w:rFonts w:ascii="Arial" w:hAnsi="Arial" w:cs="Arial"/>
          <w:iCs/>
          <w:sz w:val="20"/>
          <w:szCs w:val="20"/>
          <w:shd w:val="clear" w:color="auto" w:fill="FFFFFF"/>
        </w:rPr>
        <w:t>ematics</w:t>
      </w:r>
      <w:r>
        <w:rPr>
          <w:rFonts w:ascii="Arial" w:hAnsi="Arial" w:cs="Arial"/>
          <w:iCs/>
          <w:sz w:val="20"/>
          <w:szCs w:val="20"/>
          <w:shd w:val="clear" w:color="auto" w:fill="FFFFFF"/>
        </w:rPr>
        <w:t>, 34</w:t>
      </w:r>
      <w:r w:rsidR="00D43F20" w:rsidRPr="00D43F20">
        <w:rPr>
          <w:rFonts w:ascii="Arial" w:hAnsi="Arial" w:cs="Arial"/>
          <w:iCs/>
          <w:sz w:val="20"/>
          <w:szCs w:val="20"/>
          <w:shd w:val="clear" w:color="auto" w:fill="FFFFFF"/>
        </w:rPr>
        <w:t xml:space="preserve"> </w:t>
      </w:r>
      <w:r w:rsidR="00D43F20">
        <w:rPr>
          <w:rFonts w:ascii="Arial" w:hAnsi="Arial" w:cs="Arial"/>
          <w:iCs/>
          <w:sz w:val="20"/>
          <w:szCs w:val="20"/>
          <w:shd w:val="clear" w:color="auto" w:fill="FFFFFF"/>
        </w:rPr>
        <w:t>percent</w:t>
      </w:r>
      <w:r w:rsidR="00CA6F00" w:rsidRPr="00E849A9">
        <w:rPr>
          <w:rFonts w:ascii="Arial" w:hAnsi="Arial" w:cs="Arial"/>
          <w:iCs/>
          <w:sz w:val="20"/>
          <w:szCs w:val="20"/>
          <w:shd w:val="clear" w:color="auto" w:fill="FFFFFF"/>
        </w:rPr>
        <w:t xml:space="preserve"> of students scored at or above </w:t>
      </w:r>
      <w:r w:rsidR="00CA6F00" w:rsidRPr="00E849A9">
        <w:rPr>
          <w:rFonts w:ascii="Arial" w:hAnsi="Arial" w:cs="Arial"/>
          <w:i/>
          <w:iCs/>
          <w:sz w:val="20"/>
          <w:szCs w:val="20"/>
          <w:shd w:val="clear" w:color="auto" w:fill="FFFFFF"/>
        </w:rPr>
        <w:t xml:space="preserve">Proficient </w:t>
      </w:r>
      <w:r w:rsidR="00CA6F00" w:rsidRPr="00E849A9">
        <w:rPr>
          <w:rFonts w:ascii="Arial" w:hAnsi="Arial" w:cs="Arial"/>
          <w:iCs/>
          <w:sz w:val="20"/>
          <w:szCs w:val="20"/>
          <w:shd w:val="clear" w:color="auto" w:fill="FFFFFF"/>
        </w:rPr>
        <w:t>(</w:t>
      </w:r>
      <w:r w:rsidRPr="00E849A9">
        <w:rPr>
          <w:rFonts w:ascii="Arial" w:hAnsi="Arial" w:cs="Arial"/>
          <w:iCs/>
          <w:sz w:val="20"/>
          <w:szCs w:val="20"/>
          <w:shd w:val="clear" w:color="auto" w:fill="FFFFFF"/>
        </w:rPr>
        <w:t>no significant change from 201</w:t>
      </w:r>
      <w:r>
        <w:rPr>
          <w:rFonts w:ascii="Arial" w:hAnsi="Arial" w:cs="Arial"/>
          <w:iCs/>
          <w:sz w:val="20"/>
          <w:szCs w:val="20"/>
          <w:shd w:val="clear" w:color="auto" w:fill="FFFFFF"/>
        </w:rPr>
        <w:t>5</w:t>
      </w:r>
      <w:r w:rsidR="00CA6F00" w:rsidRPr="00E849A9">
        <w:rPr>
          <w:rFonts w:ascii="Arial" w:hAnsi="Arial" w:cs="Arial"/>
          <w:iCs/>
          <w:sz w:val="20"/>
          <w:szCs w:val="20"/>
          <w:shd w:val="clear" w:color="auto" w:fill="FFFFFF"/>
        </w:rPr>
        <w:t>, and</w:t>
      </w:r>
      <w:r>
        <w:rPr>
          <w:rFonts w:ascii="Arial" w:hAnsi="Arial" w:cs="Arial"/>
          <w:iCs/>
          <w:sz w:val="20"/>
          <w:szCs w:val="20"/>
          <w:shd w:val="clear" w:color="auto" w:fill="FFFFFF"/>
        </w:rPr>
        <w:t xml:space="preserve"> 19</w:t>
      </w:r>
      <w:r w:rsidR="00CA6F00" w:rsidRPr="00E849A9">
        <w:rPr>
          <w:rFonts w:ascii="Arial" w:hAnsi="Arial" w:cs="Arial"/>
          <w:iCs/>
          <w:sz w:val="20"/>
          <w:szCs w:val="20"/>
          <w:shd w:val="clear" w:color="auto" w:fill="FFFFFF"/>
        </w:rPr>
        <w:t xml:space="preserve"> percentage point</w:t>
      </w:r>
      <w:r w:rsidR="0095422E">
        <w:rPr>
          <w:rFonts w:ascii="Arial" w:hAnsi="Arial" w:cs="Arial"/>
          <w:iCs/>
          <w:sz w:val="20"/>
          <w:szCs w:val="20"/>
          <w:shd w:val="clear" w:color="auto" w:fill="FFFFFF"/>
        </w:rPr>
        <w:t>s</w:t>
      </w:r>
      <w:r w:rsidR="00CA6F00" w:rsidRPr="00E849A9">
        <w:rPr>
          <w:rFonts w:ascii="Arial" w:hAnsi="Arial" w:cs="Arial"/>
          <w:iCs/>
          <w:sz w:val="20"/>
          <w:szCs w:val="20"/>
          <w:shd w:val="clear" w:color="auto" w:fill="FFFFFF"/>
        </w:rPr>
        <w:t xml:space="preserve"> </w:t>
      </w:r>
      <w:r w:rsidR="0095422E">
        <w:rPr>
          <w:rFonts w:ascii="Arial" w:hAnsi="Arial" w:cs="Arial"/>
          <w:iCs/>
          <w:sz w:val="20"/>
          <w:szCs w:val="20"/>
          <w:shd w:val="clear" w:color="auto" w:fill="FFFFFF"/>
        </w:rPr>
        <w:t>higher than in</w:t>
      </w:r>
      <w:r w:rsidR="0095422E" w:rsidRPr="00E849A9">
        <w:rPr>
          <w:rFonts w:ascii="Arial" w:hAnsi="Arial" w:cs="Arial"/>
          <w:iCs/>
          <w:sz w:val="20"/>
          <w:szCs w:val="20"/>
          <w:shd w:val="clear" w:color="auto" w:fill="FFFFFF"/>
        </w:rPr>
        <w:t xml:space="preserve"> </w:t>
      </w:r>
      <w:r w:rsidR="00CA6F00" w:rsidRPr="00E849A9">
        <w:rPr>
          <w:rFonts w:ascii="Arial" w:hAnsi="Arial" w:cs="Arial"/>
          <w:iCs/>
          <w:sz w:val="20"/>
          <w:szCs w:val="20"/>
          <w:shd w:val="clear" w:color="auto" w:fill="FFFFFF"/>
        </w:rPr>
        <w:t>1990).</w:t>
      </w:r>
    </w:p>
    <w:p w14:paraId="2BC3E110" w14:textId="77777777" w:rsidR="00A14E0D" w:rsidRDefault="00393569" w:rsidP="00FF19F8">
      <w:pPr>
        <w:spacing w:line="276" w:lineRule="auto"/>
        <w:rPr>
          <w:rFonts w:ascii="Arial" w:hAnsi="Arial" w:cs="Arial"/>
          <w:iCs/>
          <w:sz w:val="20"/>
          <w:szCs w:val="20"/>
          <w:shd w:val="clear" w:color="auto" w:fill="FFFFFF"/>
        </w:rPr>
      </w:pPr>
      <w:r>
        <w:rPr>
          <w:rFonts w:ascii="Arial" w:hAnsi="Arial" w:cs="Arial"/>
          <w:iCs/>
          <w:sz w:val="20"/>
          <w:szCs w:val="20"/>
          <w:shd w:val="clear" w:color="auto" w:fill="FFFFFF"/>
        </w:rPr>
        <w:t xml:space="preserve">Over the </w:t>
      </w:r>
      <w:r w:rsidR="006C141B" w:rsidRPr="00EC4DE6">
        <w:rPr>
          <w:rFonts w:ascii="Arial" w:hAnsi="Arial" w:cs="Arial"/>
          <w:sz w:val="20"/>
          <w:szCs w:val="20"/>
          <w:shd w:val="clear" w:color="auto" w:fill="FFFFFF"/>
        </w:rPr>
        <w:t>course</w:t>
      </w:r>
      <w:r w:rsidR="31D1B693" w:rsidRPr="00EC4DE6">
        <w:rPr>
          <w:rFonts w:ascii="Arial" w:hAnsi="Arial" w:cs="Arial"/>
          <w:sz w:val="20"/>
          <w:szCs w:val="20"/>
          <w:shd w:val="clear" w:color="auto" w:fill="FFFFFF"/>
        </w:rPr>
        <w:t xml:space="preserve"> </w:t>
      </w:r>
      <w:r>
        <w:rPr>
          <w:rFonts w:ascii="Arial" w:hAnsi="Arial" w:cs="Arial"/>
          <w:iCs/>
          <w:sz w:val="20"/>
          <w:szCs w:val="20"/>
          <w:shd w:val="clear" w:color="auto" w:fill="FFFFFF"/>
        </w:rPr>
        <w:t>of the assessments, there has been a</w:t>
      </w:r>
      <w:r w:rsidR="004C3CBB">
        <w:rPr>
          <w:rFonts w:ascii="Arial" w:hAnsi="Arial" w:cs="Arial"/>
          <w:iCs/>
          <w:sz w:val="20"/>
          <w:szCs w:val="20"/>
          <w:shd w:val="clear" w:color="auto" w:fill="FFFFFF"/>
        </w:rPr>
        <w:t>n</w:t>
      </w:r>
      <w:r>
        <w:rPr>
          <w:rFonts w:ascii="Arial" w:hAnsi="Arial" w:cs="Arial"/>
          <w:iCs/>
          <w:sz w:val="20"/>
          <w:szCs w:val="20"/>
          <w:shd w:val="clear" w:color="auto" w:fill="FFFFFF"/>
        </w:rPr>
        <w:t xml:space="preserve"> increase in the percentage of students reaching at least the </w:t>
      </w:r>
      <w:r w:rsidR="004C3CBB" w:rsidRPr="004C3CBB">
        <w:rPr>
          <w:rFonts w:ascii="Arial" w:hAnsi="Arial" w:cs="Arial"/>
          <w:i/>
          <w:iCs/>
          <w:sz w:val="20"/>
          <w:szCs w:val="20"/>
          <w:shd w:val="clear" w:color="auto" w:fill="FFFFFF"/>
        </w:rPr>
        <w:t>B</w:t>
      </w:r>
      <w:r w:rsidRPr="004C3CBB">
        <w:rPr>
          <w:rFonts w:ascii="Arial" w:hAnsi="Arial" w:cs="Arial"/>
          <w:i/>
          <w:iCs/>
          <w:sz w:val="20"/>
          <w:szCs w:val="20"/>
          <w:shd w:val="clear" w:color="auto" w:fill="FFFFFF"/>
        </w:rPr>
        <w:t>asic</w:t>
      </w:r>
      <w:r>
        <w:rPr>
          <w:rFonts w:ascii="Arial" w:hAnsi="Arial" w:cs="Arial"/>
          <w:iCs/>
          <w:sz w:val="20"/>
          <w:szCs w:val="20"/>
          <w:shd w:val="clear" w:color="auto" w:fill="FFFFFF"/>
        </w:rPr>
        <w:t xml:space="preserve"> level of achievement. </w:t>
      </w:r>
      <w:r w:rsidR="007C6502">
        <w:rPr>
          <w:rFonts w:ascii="Arial" w:hAnsi="Arial" w:cs="Arial"/>
          <w:iCs/>
          <w:sz w:val="20"/>
          <w:szCs w:val="20"/>
          <w:shd w:val="clear" w:color="auto" w:fill="FFFFFF"/>
        </w:rPr>
        <w:t>Fifty</w:t>
      </w:r>
      <w:r w:rsidR="007A3B15">
        <w:rPr>
          <w:rFonts w:ascii="Arial" w:hAnsi="Arial" w:cs="Arial"/>
          <w:iCs/>
          <w:sz w:val="20"/>
          <w:szCs w:val="20"/>
          <w:shd w:val="clear" w:color="auto" w:fill="FFFFFF"/>
        </w:rPr>
        <w:t xml:space="preserve"> percent of</w:t>
      </w:r>
      <w:r w:rsidR="00EF2302">
        <w:rPr>
          <w:rFonts w:ascii="Arial" w:hAnsi="Arial" w:cs="Arial"/>
          <w:iCs/>
          <w:sz w:val="20"/>
          <w:szCs w:val="20"/>
          <w:shd w:val="clear" w:color="auto" w:fill="FFFFFF"/>
        </w:rPr>
        <w:t xml:space="preserve"> fourth</w:t>
      </w:r>
      <w:r w:rsidR="005D0E36">
        <w:rPr>
          <w:rFonts w:ascii="Arial" w:hAnsi="Arial" w:cs="Arial"/>
          <w:iCs/>
          <w:sz w:val="20"/>
          <w:szCs w:val="20"/>
          <w:shd w:val="clear" w:color="auto" w:fill="FFFFFF"/>
        </w:rPr>
        <w:t>-</w:t>
      </w:r>
      <w:r w:rsidR="007A3B15">
        <w:rPr>
          <w:rFonts w:ascii="Arial" w:hAnsi="Arial" w:cs="Arial"/>
          <w:iCs/>
          <w:sz w:val="20"/>
          <w:szCs w:val="20"/>
          <w:shd w:val="clear" w:color="auto" w:fill="FFFFFF"/>
        </w:rPr>
        <w:t xml:space="preserve">graders were </w:t>
      </w:r>
      <w:r w:rsidR="00C45CD8">
        <w:rPr>
          <w:rFonts w:ascii="Arial" w:hAnsi="Arial" w:cs="Arial"/>
          <w:iCs/>
          <w:sz w:val="20"/>
          <w:szCs w:val="20"/>
          <w:shd w:val="clear" w:color="auto" w:fill="FFFFFF"/>
        </w:rPr>
        <w:t xml:space="preserve">at or above </w:t>
      </w:r>
      <w:r w:rsidR="005D0E36">
        <w:rPr>
          <w:rFonts w:ascii="Arial" w:hAnsi="Arial" w:cs="Arial"/>
          <w:i/>
          <w:iCs/>
          <w:sz w:val="20"/>
          <w:szCs w:val="20"/>
          <w:shd w:val="clear" w:color="auto" w:fill="FFFFFF"/>
        </w:rPr>
        <w:t>B</w:t>
      </w:r>
      <w:r w:rsidR="00C45CD8" w:rsidRPr="005D0E36">
        <w:rPr>
          <w:rFonts w:ascii="Arial" w:hAnsi="Arial" w:cs="Arial"/>
          <w:i/>
          <w:iCs/>
          <w:sz w:val="20"/>
          <w:szCs w:val="20"/>
          <w:shd w:val="clear" w:color="auto" w:fill="FFFFFF"/>
        </w:rPr>
        <w:t>asic</w:t>
      </w:r>
      <w:r w:rsidR="00C45CD8">
        <w:rPr>
          <w:rFonts w:ascii="Arial" w:hAnsi="Arial" w:cs="Arial"/>
          <w:iCs/>
          <w:sz w:val="20"/>
          <w:szCs w:val="20"/>
          <w:shd w:val="clear" w:color="auto" w:fill="FFFFFF"/>
        </w:rPr>
        <w:t xml:space="preserve"> in math</w:t>
      </w:r>
      <w:r w:rsidR="008D0F2F">
        <w:rPr>
          <w:rFonts w:ascii="Arial" w:hAnsi="Arial" w:cs="Arial"/>
          <w:iCs/>
          <w:sz w:val="20"/>
          <w:szCs w:val="20"/>
          <w:shd w:val="clear" w:color="auto" w:fill="FFFFFF"/>
        </w:rPr>
        <w:t>ematics</w:t>
      </w:r>
      <w:r w:rsidR="007C6502">
        <w:rPr>
          <w:rFonts w:ascii="Arial" w:hAnsi="Arial" w:cs="Arial"/>
          <w:iCs/>
          <w:sz w:val="20"/>
          <w:szCs w:val="20"/>
          <w:shd w:val="clear" w:color="auto" w:fill="FFFFFF"/>
        </w:rPr>
        <w:t xml:space="preserve"> in 1990</w:t>
      </w:r>
      <w:r w:rsidR="00351E63">
        <w:rPr>
          <w:rFonts w:ascii="Arial" w:hAnsi="Arial" w:cs="Arial"/>
          <w:iCs/>
          <w:sz w:val="20"/>
          <w:szCs w:val="20"/>
          <w:shd w:val="clear" w:color="auto" w:fill="FFFFFF"/>
        </w:rPr>
        <w:t xml:space="preserve">; in 2017, 80 percent of fourth-graders were at or above </w:t>
      </w:r>
      <w:r w:rsidR="00351E63">
        <w:rPr>
          <w:rFonts w:ascii="Arial" w:hAnsi="Arial" w:cs="Arial"/>
          <w:i/>
          <w:iCs/>
          <w:sz w:val="20"/>
          <w:szCs w:val="20"/>
          <w:shd w:val="clear" w:color="auto" w:fill="FFFFFF"/>
        </w:rPr>
        <w:t>B</w:t>
      </w:r>
      <w:r w:rsidR="00351E63" w:rsidRPr="005D0E36">
        <w:rPr>
          <w:rFonts w:ascii="Arial" w:hAnsi="Arial" w:cs="Arial"/>
          <w:i/>
          <w:iCs/>
          <w:sz w:val="20"/>
          <w:szCs w:val="20"/>
          <w:shd w:val="clear" w:color="auto" w:fill="FFFFFF"/>
        </w:rPr>
        <w:t>asic</w:t>
      </w:r>
      <w:r w:rsidR="00351E63">
        <w:rPr>
          <w:rFonts w:ascii="Arial" w:hAnsi="Arial" w:cs="Arial"/>
          <w:iCs/>
          <w:sz w:val="20"/>
          <w:szCs w:val="20"/>
          <w:shd w:val="clear" w:color="auto" w:fill="FFFFFF"/>
        </w:rPr>
        <w:t xml:space="preserve"> in mathematics</w:t>
      </w:r>
      <w:r w:rsidR="007C6502">
        <w:rPr>
          <w:rFonts w:ascii="Arial" w:hAnsi="Arial" w:cs="Arial"/>
          <w:iCs/>
          <w:sz w:val="20"/>
          <w:szCs w:val="20"/>
          <w:shd w:val="clear" w:color="auto" w:fill="FFFFFF"/>
        </w:rPr>
        <w:t xml:space="preserve">. Fifty-two </w:t>
      </w:r>
      <w:r w:rsidR="007A3B15">
        <w:rPr>
          <w:rFonts w:ascii="Arial" w:hAnsi="Arial" w:cs="Arial"/>
          <w:iCs/>
          <w:sz w:val="20"/>
          <w:szCs w:val="20"/>
          <w:shd w:val="clear" w:color="auto" w:fill="FFFFFF"/>
        </w:rPr>
        <w:t xml:space="preserve">percent of </w:t>
      </w:r>
      <w:r w:rsidR="00EF2302">
        <w:rPr>
          <w:rFonts w:ascii="Arial" w:hAnsi="Arial" w:cs="Arial"/>
          <w:iCs/>
          <w:sz w:val="20"/>
          <w:szCs w:val="20"/>
          <w:shd w:val="clear" w:color="auto" w:fill="FFFFFF"/>
        </w:rPr>
        <w:t>eighth</w:t>
      </w:r>
      <w:r w:rsidR="005D0E36">
        <w:rPr>
          <w:rFonts w:ascii="Arial" w:hAnsi="Arial" w:cs="Arial"/>
          <w:iCs/>
          <w:sz w:val="20"/>
          <w:szCs w:val="20"/>
          <w:shd w:val="clear" w:color="auto" w:fill="FFFFFF"/>
        </w:rPr>
        <w:t>-</w:t>
      </w:r>
      <w:r w:rsidR="007A3B15">
        <w:rPr>
          <w:rFonts w:ascii="Arial" w:hAnsi="Arial" w:cs="Arial"/>
          <w:iCs/>
          <w:sz w:val="20"/>
          <w:szCs w:val="20"/>
          <w:shd w:val="clear" w:color="auto" w:fill="FFFFFF"/>
        </w:rPr>
        <w:t xml:space="preserve">graders were </w:t>
      </w:r>
      <w:r w:rsidR="005D0E36">
        <w:rPr>
          <w:rFonts w:ascii="Arial" w:hAnsi="Arial" w:cs="Arial"/>
          <w:iCs/>
          <w:sz w:val="20"/>
          <w:szCs w:val="20"/>
          <w:shd w:val="clear" w:color="auto" w:fill="FFFFFF"/>
        </w:rPr>
        <w:t>at or above</w:t>
      </w:r>
      <w:r w:rsidR="007A3B15">
        <w:rPr>
          <w:rFonts w:ascii="Arial" w:hAnsi="Arial" w:cs="Arial"/>
          <w:iCs/>
          <w:sz w:val="20"/>
          <w:szCs w:val="20"/>
          <w:shd w:val="clear" w:color="auto" w:fill="FFFFFF"/>
        </w:rPr>
        <w:t xml:space="preserve"> </w:t>
      </w:r>
      <w:r w:rsidR="005D0E36">
        <w:rPr>
          <w:rFonts w:ascii="Arial" w:hAnsi="Arial" w:cs="Arial"/>
          <w:i/>
          <w:iCs/>
          <w:sz w:val="20"/>
          <w:szCs w:val="20"/>
          <w:shd w:val="clear" w:color="auto" w:fill="FFFFFF"/>
        </w:rPr>
        <w:t>B</w:t>
      </w:r>
      <w:r w:rsidR="007A3B15" w:rsidRPr="005D0E36">
        <w:rPr>
          <w:rFonts w:ascii="Arial" w:hAnsi="Arial" w:cs="Arial"/>
          <w:i/>
          <w:iCs/>
          <w:sz w:val="20"/>
          <w:szCs w:val="20"/>
          <w:shd w:val="clear" w:color="auto" w:fill="FFFFFF"/>
        </w:rPr>
        <w:t>asic</w:t>
      </w:r>
      <w:r w:rsidR="00AC5921">
        <w:rPr>
          <w:rFonts w:ascii="Arial" w:hAnsi="Arial" w:cs="Arial"/>
          <w:iCs/>
          <w:sz w:val="20"/>
          <w:szCs w:val="20"/>
          <w:shd w:val="clear" w:color="auto" w:fill="FFFFFF"/>
        </w:rPr>
        <w:t xml:space="preserve"> in math</w:t>
      </w:r>
      <w:r w:rsidR="007C6502">
        <w:rPr>
          <w:rFonts w:ascii="Arial" w:hAnsi="Arial" w:cs="Arial"/>
          <w:iCs/>
          <w:sz w:val="20"/>
          <w:szCs w:val="20"/>
          <w:shd w:val="clear" w:color="auto" w:fill="FFFFFF"/>
        </w:rPr>
        <w:t>ematics in 1990</w:t>
      </w:r>
      <w:r w:rsidR="00AC5921">
        <w:rPr>
          <w:rFonts w:ascii="Arial" w:hAnsi="Arial" w:cs="Arial"/>
          <w:iCs/>
          <w:sz w:val="20"/>
          <w:szCs w:val="20"/>
          <w:shd w:val="clear" w:color="auto" w:fill="FFFFFF"/>
        </w:rPr>
        <w:t xml:space="preserve">; in 2017, </w:t>
      </w:r>
      <w:r w:rsidR="00017FD5">
        <w:rPr>
          <w:rFonts w:ascii="Arial" w:hAnsi="Arial" w:cs="Arial"/>
          <w:iCs/>
          <w:sz w:val="20"/>
          <w:szCs w:val="20"/>
          <w:shd w:val="clear" w:color="auto" w:fill="FFFFFF"/>
        </w:rPr>
        <w:t xml:space="preserve">70 </w:t>
      </w:r>
      <w:r w:rsidR="007A3B15">
        <w:rPr>
          <w:rFonts w:ascii="Arial" w:hAnsi="Arial" w:cs="Arial"/>
          <w:iCs/>
          <w:sz w:val="20"/>
          <w:szCs w:val="20"/>
          <w:shd w:val="clear" w:color="auto" w:fill="FFFFFF"/>
        </w:rPr>
        <w:t>percent of</w:t>
      </w:r>
      <w:r w:rsidR="00EF2302">
        <w:rPr>
          <w:rFonts w:ascii="Arial" w:hAnsi="Arial" w:cs="Arial"/>
          <w:iCs/>
          <w:sz w:val="20"/>
          <w:szCs w:val="20"/>
          <w:shd w:val="clear" w:color="auto" w:fill="FFFFFF"/>
        </w:rPr>
        <w:t xml:space="preserve"> eighth</w:t>
      </w:r>
      <w:r w:rsidR="005D0E36">
        <w:rPr>
          <w:rFonts w:ascii="Arial" w:hAnsi="Arial" w:cs="Arial"/>
          <w:iCs/>
          <w:sz w:val="20"/>
          <w:szCs w:val="20"/>
          <w:shd w:val="clear" w:color="auto" w:fill="FFFFFF"/>
        </w:rPr>
        <w:t>-</w:t>
      </w:r>
      <w:r w:rsidR="007A3B15">
        <w:rPr>
          <w:rFonts w:ascii="Arial" w:hAnsi="Arial" w:cs="Arial"/>
          <w:iCs/>
          <w:sz w:val="20"/>
          <w:szCs w:val="20"/>
          <w:shd w:val="clear" w:color="auto" w:fill="FFFFFF"/>
        </w:rPr>
        <w:t xml:space="preserve">graders were </w:t>
      </w:r>
      <w:r w:rsidR="005D0E36">
        <w:rPr>
          <w:rFonts w:ascii="Arial" w:hAnsi="Arial" w:cs="Arial"/>
          <w:iCs/>
          <w:sz w:val="20"/>
          <w:szCs w:val="20"/>
          <w:shd w:val="clear" w:color="auto" w:fill="FFFFFF"/>
        </w:rPr>
        <w:t>at or above</w:t>
      </w:r>
      <w:r w:rsidR="007A3B15">
        <w:rPr>
          <w:rFonts w:ascii="Arial" w:hAnsi="Arial" w:cs="Arial"/>
          <w:iCs/>
          <w:sz w:val="20"/>
          <w:szCs w:val="20"/>
          <w:shd w:val="clear" w:color="auto" w:fill="FFFFFF"/>
        </w:rPr>
        <w:t xml:space="preserve"> </w:t>
      </w:r>
      <w:r w:rsidR="005D0E36">
        <w:rPr>
          <w:rFonts w:ascii="Arial" w:hAnsi="Arial" w:cs="Arial"/>
          <w:i/>
          <w:iCs/>
          <w:sz w:val="20"/>
          <w:szCs w:val="20"/>
          <w:shd w:val="clear" w:color="auto" w:fill="FFFFFF"/>
        </w:rPr>
        <w:t>B</w:t>
      </w:r>
      <w:r w:rsidR="007A3B15" w:rsidRPr="005D0E36">
        <w:rPr>
          <w:rFonts w:ascii="Arial" w:hAnsi="Arial" w:cs="Arial"/>
          <w:i/>
          <w:iCs/>
          <w:sz w:val="20"/>
          <w:szCs w:val="20"/>
          <w:shd w:val="clear" w:color="auto" w:fill="FFFFFF"/>
        </w:rPr>
        <w:t>asic</w:t>
      </w:r>
      <w:r w:rsidR="007A3B15">
        <w:rPr>
          <w:rFonts w:ascii="Arial" w:hAnsi="Arial" w:cs="Arial"/>
          <w:iCs/>
          <w:sz w:val="20"/>
          <w:szCs w:val="20"/>
          <w:shd w:val="clear" w:color="auto" w:fill="FFFFFF"/>
        </w:rPr>
        <w:t xml:space="preserve"> in math</w:t>
      </w:r>
      <w:r w:rsidR="005D0E36">
        <w:rPr>
          <w:rFonts w:ascii="Arial" w:hAnsi="Arial" w:cs="Arial"/>
          <w:iCs/>
          <w:sz w:val="20"/>
          <w:szCs w:val="20"/>
          <w:shd w:val="clear" w:color="auto" w:fill="FFFFFF"/>
        </w:rPr>
        <w:t>ematics</w:t>
      </w:r>
      <w:r w:rsidR="007A3B15">
        <w:rPr>
          <w:rFonts w:ascii="Arial" w:hAnsi="Arial" w:cs="Arial"/>
          <w:iCs/>
          <w:sz w:val="20"/>
          <w:szCs w:val="20"/>
          <w:shd w:val="clear" w:color="auto" w:fill="FFFFFF"/>
        </w:rPr>
        <w:t>.</w:t>
      </w:r>
    </w:p>
    <w:p w14:paraId="149DE02F" w14:textId="77777777" w:rsidR="00E52326" w:rsidRDefault="00B02545" w:rsidP="00FF19F8">
      <w:pPr>
        <w:spacing w:line="276" w:lineRule="auto"/>
        <w:rPr>
          <w:rFonts w:ascii="Arial" w:hAnsi="Arial" w:cs="Arial"/>
          <w:iCs/>
          <w:sz w:val="20"/>
          <w:szCs w:val="20"/>
          <w:shd w:val="clear" w:color="auto" w:fill="FFFFFF"/>
        </w:rPr>
      </w:pPr>
      <w:r>
        <w:rPr>
          <w:rFonts w:ascii="Arial" w:hAnsi="Arial" w:cs="Arial"/>
          <w:iCs/>
          <w:sz w:val="20"/>
          <w:szCs w:val="20"/>
          <w:shd w:val="clear" w:color="auto" w:fill="FFFFFF"/>
        </w:rPr>
        <w:t>Sixty-two</w:t>
      </w:r>
      <w:r w:rsidR="00E52326">
        <w:rPr>
          <w:rFonts w:ascii="Arial" w:hAnsi="Arial" w:cs="Arial"/>
          <w:iCs/>
          <w:sz w:val="20"/>
          <w:szCs w:val="20"/>
          <w:shd w:val="clear" w:color="auto" w:fill="FFFFFF"/>
        </w:rPr>
        <w:t xml:space="preserve"> percent of</w:t>
      </w:r>
      <w:r w:rsidR="005D0E36">
        <w:rPr>
          <w:rFonts w:ascii="Arial" w:hAnsi="Arial" w:cs="Arial"/>
          <w:iCs/>
          <w:sz w:val="20"/>
          <w:szCs w:val="20"/>
          <w:shd w:val="clear" w:color="auto" w:fill="FFFFFF"/>
        </w:rPr>
        <w:t xml:space="preserve"> fourth-</w:t>
      </w:r>
      <w:r w:rsidR="00E52326">
        <w:rPr>
          <w:rFonts w:ascii="Arial" w:hAnsi="Arial" w:cs="Arial"/>
          <w:iCs/>
          <w:sz w:val="20"/>
          <w:szCs w:val="20"/>
          <w:shd w:val="clear" w:color="auto" w:fill="FFFFFF"/>
        </w:rPr>
        <w:t xml:space="preserve">graders were </w:t>
      </w:r>
      <w:r w:rsidR="00AC5921">
        <w:rPr>
          <w:rFonts w:ascii="Arial" w:hAnsi="Arial" w:cs="Arial"/>
          <w:iCs/>
          <w:sz w:val="20"/>
          <w:szCs w:val="20"/>
          <w:shd w:val="clear" w:color="auto" w:fill="FFFFFF"/>
        </w:rPr>
        <w:t>at or above</w:t>
      </w:r>
      <w:r w:rsidR="00E52326">
        <w:rPr>
          <w:rFonts w:ascii="Arial" w:hAnsi="Arial" w:cs="Arial"/>
          <w:iCs/>
          <w:sz w:val="20"/>
          <w:szCs w:val="20"/>
          <w:shd w:val="clear" w:color="auto" w:fill="FFFFFF"/>
        </w:rPr>
        <w:t xml:space="preserve"> </w:t>
      </w:r>
      <w:r w:rsidR="005D0E36" w:rsidRPr="005D0E36">
        <w:rPr>
          <w:rFonts w:ascii="Arial" w:hAnsi="Arial" w:cs="Arial"/>
          <w:i/>
          <w:iCs/>
          <w:sz w:val="20"/>
          <w:szCs w:val="20"/>
          <w:shd w:val="clear" w:color="auto" w:fill="FFFFFF"/>
        </w:rPr>
        <w:t>Basic</w:t>
      </w:r>
      <w:r w:rsidR="00E52326">
        <w:rPr>
          <w:rFonts w:ascii="Arial" w:hAnsi="Arial" w:cs="Arial"/>
          <w:iCs/>
          <w:sz w:val="20"/>
          <w:szCs w:val="20"/>
          <w:shd w:val="clear" w:color="auto" w:fill="FFFFFF"/>
        </w:rPr>
        <w:t xml:space="preserve"> in reading </w:t>
      </w:r>
      <w:r>
        <w:rPr>
          <w:rFonts w:ascii="Arial" w:hAnsi="Arial" w:cs="Arial"/>
          <w:iCs/>
          <w:sz w:val="20"/>
          <w:szCs w:val="20"/>
          <w:shd w:val="clear" w:color="auto" w:fill="FFFFFF"/>
        </w:rPr>
        <w:t xml:space="preserve">in 1992; in 2017, 68 percent of fourth-graders were </w:t>
      </w:r>
      <w:r w:rsidR="00AB30C4">
        <w:rPr>
          <w:rFonts w:ascii="Arial" w:hAnsi="Arial" w:cs="Arial"/>
          <w:iCs/>
          <w:sz w:val="20"/>
          <w:szCs w:val="20"/>
          <w:shd w:val="clear" w:color="auto" w:fill="FFFFFF"/>
        </w:rPr>
        <w:t xml:space="preserve">at </w:t>
      </w:r>
      <w:r>
        <w:rPr>
          <w:rFonts w:ascii="Arial" w:hAnsi="Arial" w:cs="Arial"/>
          <w:iCs/>
          <w:sz w:val="20"/>
          <w:szCs w:val="20"/>
          <w:shd w:val="clear" w:color="auto" w:fill="FFFFFF"/>
        </w:rPr>
        <w:t xml:space="preserve">or above </w:t>
      </w:r>
      <w:r w:rsidRPr="008C67F6">
        <w:rPr>
          <w:rFonts w:ascii="Arial" w:hAnsi="Arial" w:cs="Arial"/>
          <w:i/>
          <w:iCs/>
          <w:sz w:val="20"/>
          <w:szCs w:val="20"/>
          <w:shd w:val="clear" w:color="auto" w:fill="FFFFFF"/>
        </w:rPr>
        <w:t>Basic</w:t>
      </w:r>
      <w:r>
        <w:rPr>
          <w:rFonts w:ascii="Arial" w:hAnsi="Arial" w:cs="Arial"/>
          <w:iCs/>
          <w:sz w:val="20"/>
          <w:szCs w:val="20"/>
          <w:shd w:val="clear" w:color="auto" w:fill="FFFFFF"/>
        </w:rPr>
        <w:t xml:space="preserve"> in reading. Sixty-nine</w:t>
      </w:r>
      <w:r w:rsidR="00E52326">
        <w:rPr>
          <w:rFonts w:ascii="Arial" w:hAnsi="Arial" w:cs="Arial"/>
          <w:iCs/>
          <w:sz w:val="20"/>
          <w:szCs w:val="20"/>
          <w:shd w:val="clear" w:color="auto" w:fill="FFFFFF"/>
        </w:rPr>
        <w:t xml:space="preserve"> percent of</w:t>
      </w:r>
      <w:r w:rsidR="00EF2302">
        <w:rPr>
          <w:rFonts w:ascii="Arial" w:hAnsi="Arial" w:cs="Arial"/>
          <w:iCs/>
          <w:sz w:val="20"/>
          <w:szCs w:val="20"/>
          <w:shd w:val="clear" w:color="auto" w:fill="FFFFFF"/>
        </w:rPr>
        <w:t xml:space="preserve"> eighth</w:t>
      </w:r>
      <w:r w:rsidR="005D0E36">
        <w:rPr>
          <w:rFonts w:ascii="Arial" w:hAnsi="Arial" w:cs="Arial"/>
          <w:iCs/>
          <w:sz w:val="20"/>
          <w:szCs w:val="20"/>
          <w:shd w:val="clear" w:color="auto" w:fill="FFFFFF"/>
        </w:rPr>
        <w:t>-</w:t>
      </w:r>
      <w:r w:rsidR="00E52326">
        <w:rPr>
          <w:rFonts w:ascii="Arial" w:hAnsi="Arial" w:cs="Arial"/>
          <w:iCs/>
          <w:sz w:val="20"/>
          <w:szCs w:val="20"/>
          <w:shd w:val="clear" w:color="auto" w:fill="FFFFFF"/>
        </w:rPr>
        <w:t xml:space="preserve">graders were </w:t>
      </w:r>
      <w:r w:rsidR="005D0E36">
        <w:rPr>
          <w:rFonts w:ascii="Arial" w:hAnsi="Arial" w:cs="Arial"/>
          <w:iCs/>
          <w:sz w:val="20"/>
          <w:szCs w:val="20"/>
          <w:shd w:val="clear" w:color="auto" w:fill="FFFFFF"/>
        </w:rPr>
        <w:t>at</w:t>
      </w:r>
      <w:r w:rsidR="00B01DDF">
        <w:rPr>
          <w:rFonts w:ascii="Arial" w:hAnsi="Arial" w:cs="Arial"/>
          <w:iCs/>
          <w:sz w:val="20"/>
          <w:szCs w:val="20"/>
          <w:shd w:val="clear" w:color="auto" w:fill="FFFFFF"/>
        </w:rPr>
        <w:t xml:space="preserve"> </w:t>
      </w:r>
      <w:r w:rsidR="00F5673C">
        <w:rPr>
          <w:rFonts w:ascii="Arial" w:hAnsi="Arial" w:cs="Arial"/>
          <w:iCs/>
          <w:sz w:val="20"/>
          <w:szCs w:val="20"/>
          <w:shd w:val="clear" w:color="auto" w:fill="FFFFFF"/>
        </w:rPr>
        <w:t xml:space="preserve">or above </w:t>
      </w:r>
      <w:r w:rsidR="005D0E36">
        <w:rPr>
          <w:rFonts w:ascii="Arial" w:hAnsi="Arial" w:cs="Arial"/>
          <w:i/>
          <w:iCs/>
          <w:sz w:val="20"/>
          <w:szCs w:val="20"/>
          <w:shd w:val="clear" w:color="auto" w:fill="FFFFFF"/>
        </w:rPr>
        <w:t>B</w:t>
      </w:r>
      <w:r w:rsidR="00E52326" w:rsidRPr="005D0E36">
        <w:rPr>
          <w:rFonts w:ascii="Arial" w:hAnsi="Arial" w:cs="Arial"/>
          <w:i/>
          <w:iCs/>
          <w:sz w:val="20"/>
          <w:szCs w:val="20"/>
          <w:shd w:val="clear" w:color="auto" w:fill="FFFFFF"/>
        </w:rPr>
        <w:t>asic</w:t>
      </w:r>
      <w:r w:rsidR="00E52326">
        <w:rPr>
          <w:rFonts w:ascii="Arial" w:hAnsi="Arial" w:cs="Arial"/>
          <w:iCs/>
          <w:sz w:val="20"/>
          <w:szCs w:val="20"/>
          <w:shd w:val="clear" w:color="auto" w:fill="FFFFFF"/>
        </w:rPr>
        <w:t xml:space="preserve"> in reading </w:t>
      </w:r>
      <w:r>
        <w:rPr>
          <w:rFonts w:ascii="Arial" w:hAnsi="Arial" w:cs="Arial"/>
          <w:iCs/>
          <w:sz w:val="20"/>
          <w:szCs w:val="20"/>
          <w:shd w:val="clear" w:color="auto" w:fill="FFFFFF"/>
        </w:rPr>
        <w:t xml:space="preserve">in 1992; in 2017, </w:t>
      </w:r>
      <w:r w:rsidR="00017FD5">
        <w:rPr>
          <w:rFonts w:ascii="Arial" w:hAnsi="Arial" w:cs="Arial"/>
          <w:iCs/>
          <w:sz w:val="20"/>
          <w:szCs w:val="20"/>
          <w:shd w:val="clear" w:color="auto" w:fill="FFFFFF"/>
        </w:rPr>
        <w:t xml:space="preserve">76 </w:t>
      </w:r>
      <w:r w:rsidR="00E52326">
        <w:rPr>
          <w:rFonts w:ascii="Arial" w:hAnsi="Arial" w:cs="Arial"/>
          <w:iCs/>
          <w:sz w:val="20"/>
          <w:szCs w:val="20"/>
          <w:shd w:val="clear" w:color="auto" w:fill="FFFFFF"/>
        </w:rPr>
        <w:t>percent of</w:t>
      </w:r>
      <w:r w:rsidR="00EF2302">
        <w:rPr>
          <w:rFonts w:ascii="Arial" w:hAnsi="Arial" w:cs="Arial"/>
          <w:iCs/>
          <w:sz w:val="20"/>
          <w:szCs w:val="20"/>
          <w:shd w:val="clear" w:color="auto" w:fill="FFFFFF"/>
        </w:rPr>
        <w:t xml:space="preserve"> eight</w:t>
      </w:r>
      <w:r w:rsidR="005D0E36">
        <w:rPr>
          <w:rFonts w:ascii="Arial" w:hAnsi="Arial" w:cs="Arial"/>
          <w:iCs/>
          <w:sz w:val="20"/>
          <w:szCs w:val="20"/>
          <w:shd w:val="clear" w:color="auto" w:fill="FFFFFF"/>
        </w:rPr>
        <w:t>h-</w:t>
      </w:r>
      <w:r w:rsidR="00E52326">
        <w:rPr>
          <w:rFonts w:ascii="Arial" w:hAnsi="Arial" w:cs="Arial"/>
          <w:iCs/>
          <w:sz w:val="20"/>
          <w:szCs w:val="20"/>
          <w:shd w:val="clear" w:color="auto" w:fill="FFFFFF"/>
        </w:rPr>
        <w:t xml:space="preserve">graders were </w:t>
      </w:r>
      <w:r w:rsidR="00724AD7">
        <w:rPr>
          <w:rFonts w:ascii="Arial" w:hAnsi="Arial" w:cs="Arial"/>
          <w:iCs/>
          <w:sz w:val="20"/>
          <w:szCs w:val="20"/>
          <w:shd w:val="clear" w:color="auto" w:fill="FFFFFF"/>
        </w:rPr>
        <w:t>at or above</w:t>
      </w:r>
      <w:r w:rsidR="00E52326">
        <w:rPr>
          <w:rFonts w:ascii="Arial" w:hAnsi="Arial" w:cs="Arial"/>
          <w:iCs/>
          <w:sz w:val="20"/>
          <w:szCs w:val="20"/>
          <w:shd w:val="clear" w:color="auto" w:fill="FFFFFF"/>
        </w:rPr>
        <w:t xml:space="preserve"> </w:t>
      </w:r>
      <w:r w:rsidR="008C67F6">
        <w:rPr>
          <w:rFonts w:ascii="Arial" w:hAnsi="Arial" w:cs="Arial"/>
          <w:i/>
          <w:iCs/>
          <w:sz w:val="20"/>
          <w:szCs w:val="20"/>
          <w:shd w:val="clear" w:color="auto" w:fill="FFFFFF"/>
        </w:rPr>
        <w:t>Basic</w:t>
      </w:r>
      <w:r w:rsidR="00724AD7">
        <w:rPr>
          <w:rFonts w:ascii="Arial" w:hAnsi="Arial" w:cs="Arial"/>
          <w:i/>
          <w:iCs/>
          <w:sz w:val="20"/>
          <w:szCs w:val="20"/>
          <w:shd w:val="clear" w:color="auto" w:fill="FFFFFF"/>
        </w:rPr>
        <w:t xml:space="preserve"> </w:t>
      </w:r>
      <w:r w:rsidR="00E52326">
        <w:rPr>
          <w:rFonts w:ascii="Arial" w:hAnsi="Arial" w:cs="Arial"/>
          <w:iCs/>
          <w:sz w:val="20"/>
          <w:szCs w:val="20"/>
          <w:shd w:val="clear" w:color="auto" w:fill="FFFFFF"/>
        </w:rPr>
        <w:t xml:space="preserve">in </w:t>
      </w:r>
      <w:r w:rsidR="005E2BC6">
        <w:rPr>
          <w:rFonts w:ascii="Arial" w:hAnsi="Arial" w:cs="Arial"/>
          <w:iCs/>
          <w:sz w:val="20"/>
          <w:szCs w:val="20"/>
          <w:shd w:val="clear" w:color="auto" w:fill="FFFFFF"/>
        </w:rPr>
        <w:t>reading</w:t>
      </w:r>
      <w:r w:rsidR="00E52326">
        <w:rPr>
          <w:rFonts w:ascii="Arial" w:hAnsi="Arial" w:cs="Arial"/>
          <w:iCs/>
          <w:sz w:val="20"/>
          <w:szCs w:val="20"/>
          <w:shd w:val="clear" w:color="auto" w:fill="FFFFFF"/>
        </w:rPr>
        <w:t>.</w:t>
      </w:r>
    </w:p>
    <w:p w14:paraId="07AE157D" w14:textId="77777777" w:rsidR="003755EA" w:rsidRDefault="00EF2302" w:rsidP="00FF19F8">
      <w:pPr>
        <w:spacing w:line="276" w:lineRule="auto"/>
        <w:rPr>
          <w:rFonts w:ascii="Arial" w:hAnsi="Arial" w:cs="Arial"/>
          <w:sz w:val="20"/>
          <w:szCs w:val="20"/>
        </w:rPr>
      </w:pPr>
      <w:r w:rsidRPr="00E849A9">
        <w:rPr>
          <w:rFonts w:ascii="Arial" w:hAnsi="Arial" w:cs="Arial"/>
          <w:sz w:val="20"/>
          <w:szCs w:val="20"/>
        </w:rPr>
        <w:t xml:space="preserve">The Nation’s Report Card also reports data by different demographic groups, such as </w:t>
      </w:r>
      <w:r w:rsidR="00016F45">
        <w:rPr>
          <w:rFonts w:ascii="Arial" w:hAnsi="Arial" w:cs="Arial"/>
          <w:sz w:val="20"/>
          <w:szCs w:val="20"/>
        </w:rPr>
        <w:t xml:space="preserve">White, </w:t>
      </w:r>
      <w:r w:rsidRPr="00E849A9">
        <w:rPr>
          <w:rFonts w:ascii="Arial" w:hAnsi="Arial" w:cs="Arial"/>
          <w:sz w:val="20"/>
          <w:szCs w:val="20"/>
        </w:rPr>
        <w:t>Black, Hispanic,</w:t>
      </w:r>
      <w:r>
        <w:rPr>
          <w:rFonts w:ascii="Arial" w:hAnsi="Arial" w:cs="Arial"/>
          <w:sz w:val="20"/>
          <w:szCs w:val="20"/>
        </w:rPr>
        <w:t xml:space="preserve"> Asian/Pacific Islander</w:t>
      </w:r>
      <w:r w:rsidRPr="00E849A9">
        <w:rPr>
          <w:rFonts w:ascii="Arial" w:hAnsi="Arial" w:cs="Arial"/>
          <w:sz w:val="20"/>
          <w:szCs w:val="20"/>
        </w:rPr>
        <w:t>, and American Indian/Alaska Native</w:t>
      </w:r>
      <w:r w:rsidR="007A162E">
        <w:rPr>
          <w:rFonts w:ascii="Arial" w:hAnsi="Arial" w:cs="Arial"/>
          <w:sz w:val="20"/>
          <w:szCs w:val="20"/>
        </w:rPr>
        <w:t xml:space="preserve"> students</w:t>
      </w:r>
      <w:r w:rsidRPr="00E849A9">
        <w:rPr>
          <w:rFonts w:ascii="Arial" w:hAnsi="Arial" w:cs="Arial"/>
          <w:sz w:val="20"/>
          <w:szCs w:val="20"/>
        </w:rPr>
        <w:t xml:space="preserve">. </w:t>
      </w:r>
      <w:r w:rsidR="00016F45" w:rsidRPr="00AA4D00">
        <w:rPr>
          <w:rFonts w:ascii="Arial" w:hAnsi="Arial" w:cs="Arial"/>
          <w:sz w:val="20"/>
          <w:szCs w:val="20"/>
        </w:rPr>
        <w:t>T</w:t>
      </w:r>
      <w:r w:rsidR="00ED673D" w:rsidRPr="00AA4D00">
        <w:rPr>
          <w:rFonts w:ascii="Arial" w:hAnsi="Arial" w:cs="Arial"/>
          <w:sz w:val="20"/>
          <w:szCs w:val="20"/>
        </w:rPr>
        <w:t>here were</w:t>
      </w:r>
      <w:r w:rsidR="00016F45" w:rsidRPr="00AA4D00">
        <w:rPr>
          <w:rFonts w:ascii="Arial" w:hAnsi="Arial" w:cs="Arial"/>
          <w:sz w:val="20"/>
          <w:szCs w:val="20"/>
        </w:rPr>
        <w:t xml:space="preserve"> no change</w:t>
      </w:r>
      <w:r w:rsidR="00ED673D" w:rsidRPr="00AA4D00">
        <w:rPr>
          <w:rFonts w:ascii="Arial" w:hAnsi="Arial" w:cs="Arial"/>
          <w:sz w:val="20"/>
          <w:szCs w:val="20"/>
        </w:rPr>
        <w:t>s</w:t>
      </w:r>
      <w:r w:rsidR="00016F45" w:rsidRPr="00AA4D00">
        <w:rPr>
          <w:rFonts w:ascii="Arial" w:hAnsi="Arial" w:cs="Arial"/>
          <w:sz w:val="20"/>
          <w:szCs w:val="20"/>
        </w:rPr>
        <w:t xml:space="preserve"> in the achievement gaps between White students and students of other races and ethnicities </w:t>
      </w:r>
      <w:r w:rsidRPr="00AA4D00">
        <w:rPr>
          <w:rFonts w:ascii="Arial" w:hAnsi="Arial" w:cs="Arial"/>
          <w:sz w:val="20"/>
          <w:szCs w:val="20"/>
        </w:rPr>
        <w:t xml:space="preserve">from 2015 </w:t>
      </w:r>
      <w:r w:rsidR="00AB30C4" w:rsidRPr="00AA4D00">
        <w:rPr>
          <w:rFonts w:ascii="Arial" w:hAnsi="Arial" w:cs="Arial"/>
          <w:sz w:val="20"/>
          <w:szCs w:val="20"/>
        </w:rPr>
        <w:t xml:space="preserve">to </w:t>
      </w:r>
      <w:r w:rsidRPr="00AA4D00">
        <w:rPr>
          <w:rFonts w:ascii="Arial" w:hAnsi="Arial" w:cs="Arial"/>
          <w:sz w:val="20"/>
          <w:szCs w:val="20"/>
        </w:rPr>
        <w:t>2017.</w:t>
      </w:r>
      <w:r w:rsidRPr="00E849A9">
        <w:rPr>
          <w:rFonts w:ascii="Arial" w:hAnsi="Arial" w:cs="Arial"/>
          <w:sz w:val="20"/>
          <w:szCs w:val="20"/>
        </w:rPr>
        <w:t xml:space="preserve"> </w:t>
      </w:r>
    </w:p>
    <w:p w14:paraId="3C7B088B" w14:textId="77777777" w:rsidR="00264711" w:rsidRPr="00E849A9" w:rsidRDefault="00264711" w:rsidP="00FF19F8">
      <w:pPr>
        <w:spacing w:before="100" w:beforeAutospacing="1" w:after="100" w:afterAutospacing="1" w:line="276" w:lineRule="auto"/>
        <w:rPr>
          <w:rFonts w:ascii="Arial" w:hAnsi="Arial" w:cs="Arial"/>
          <w:b/>
          <w:sz w:val="20"/>
          <w:szCs w:val="20"/>
        </w:rPr>
      </w:pPr>
      <w:r w:rsidRPr="00E849A9">
        <w:rPr>
          <w:rFonts w:ascii="Arial" w:hAnsi="Arial" w:cs="Arial"/>
          <w:b/>
          <w:sz w:val="20"/>
          <w:szCs w:val="20"/>
        </w:rPr>
        <w:t xml:space="preserve">State </w:t>
      </w:r>
      <w:r w:rsidR="000108CB">
        <w:rPr>
          <w:rFonts w:ascii="Arial" w:hAnsi="Arial" w:cs="Arial"/>
          <w:b/>
          <w:sz w:val="20"/>
          <w:szCs w:val="20"/>
        </w:rPr>
        <w:t>Results</w:t>
      </w:r>
    </w:p>
    <w:p w14:paraId="570395CF" w14:textId="77777777" w:rsidR="00B93878" w:rsidRDefault="0095422E" w:rsidP="00FF19F8">
      <w:pPr>
        <w:spacing w:line="276" w:lineRule="auto"/>
        <w:rPr>
          <w:rFonts w:ascii="Arial" w:hAnsi="Arial" w:cs="Arial"/>
          <w:sz w:val="20"/>
          <w:szCs w:val="20"/>
        </w:rPr>
      </w:pPr>
      <w:r>
        <w:rPr>
          <w:rFonts w:ascii="Arial" w:hAnsi="Arial" w:cs="Arial"/>
          <w:sz w:val="20"/>
          <w:szCs w:val="20"/>
        </w:rPr>
        <w:t xml:space="preserve">Average scores for most states were unchanged from 2015 in both subjects and at both grades. </w:t>
      </w:r>
    </w:p>
    <w:p w14:paraId="3F9713D2" w14:textId="77777777" w:rsidR="008F19A1" w:rsidRDefault="007D0201" w:rsidP="00FF19F8">
      <w:pPr>
        <w:spacing w:line="276" w:lineRule="auto"/>
        <w:rPr>
          <w:rFonts w:ascii="Arial" w:hAnsi="Arial" w:cs="Arial"/>
          <w:sz w:val="20"/>
          <w:szCs w:val="20"/>
        </w:rPr>
      </w:pPr>
      <w:r>
        <w:rPr>
          <w:rFonts w:ascii="Arial" w:hAnsi="Arial" w:cs="Arial"/>
          <w:sz w:val="20"/>
          <w:szCs w:val="20"/>
        </w:rPr>
        <w:t>Florida</w:t>
      </w:r>
      <w:r w:rsidR="00A6093F">
        <w:rPr>
          <w:rFonts w:ascii="Arial" w:hAnsi="Arial" w:cs="Arial"/>
          <w:sz w:val="20"/>
          <w:szCs w:val="20"/>
        </w:rPr>
        <w:t xml:space="preserve"> and Puerto Rico were </w:t>
      </w:r>
      <w:r>
        <w:rPr>
          <w:rFonts w:ascii="Arial" w:hAnsi="Arial" w:cs="Arial"/>
          <w:sz w:val="20"/>
          <w:szCs w:val="20"/>
        </w:rPr>
        <w:t xml:space="preserve">the only </w:t>
      </w:r>
      <w:r w:rsidR="00A6093F">
        <w:rPr>
          <w:rFonts w:ascii="Arial" w:hAnsi="Arial" w:cs="Arial"/>
          <w:sz w:val="20"/>
          <w:szCs w:val="20"/>
        </w:rPr>
        <w:t>jurisdictions</w:t>
      </w:r>
      <w:r>
        <w:rPr>
          <w:rFonts w:ascii="Arial" w:hAnsi="Arial" w:cs="Arial"/>
          <w:sz w:val="20"/>
          <w:szCs w:val="20"/>
        </w:rPr>
        <w:t xml:space="preserve"> </w:t>
      </w:r>
      <w:r w:rsidR="00D67570">
        <w:rPr>
          <w:rFonts w:ascii="Arial" w:hAnsi="Arial" w:cs="Arial"/>
          <w:sz w:val="20"/>
          <w:szCs w:val="20"/>
        </w:rPr>
        <w:t>in the nation whose fourth</w:t>
      </w:r>
      <w:r w:rsidR="003755EA">
        <w:rPr>
          <w:rFonts w:ascii="Arial" w:hAnsi="Arial" w:cs="Arial"/>
          <w:sz w:val="20"/>
          <w:szCs w:val="20"/>
        </w:rPr>
        <w:t>-</w:t>
      </w:r>
      <w:r w:rsidR="00D67570">
        <w:rPr>
          <w:rFonts w:ascii="Arial" w:hAnsi="Arial" w:cs="Arial"/>
          <w:sz w:val="20"/>
          <w:szCs w:val="20"/>
        </w:rPr>
        <w:t>graders’ average mathematics scores increased between 2015 and 2017.</w:t>
      </w:r>
      <w:r w:rsidR="005E2BC6">
        <w:rPr>
          <w:rFonts w:ascii="Arial" w:hAnsi="Arial" w:cs="Arial"/>
          <w:sz w:val="20"/>
          <w:szCs w:val="20"/>
        </w:rPr>
        <w:t xml:space="preserve"> Florida </w:t>
      </w:r>
      <w:r w:rsidR="003471B7">
        <w:rPr>
          <w:rFonts w:ascii="Arial" w:hAnsi="Arial" w:cs="Arial"/>
          <w:sz w:val="20"/>
          <w:szCs w:val="20"/>
        </w:rPr>
        <w:t>and the</w:t>
      </w:r>
      <w:r>
        <w:rPr>
          <w:rFonts w:ascii="Arial" w:hAnsi="Arial" w:cs="Arial"/>
          <w:sz w:val="20"/>
          <w:szCs w:val="20"/>
        </w:rPr>
        <w:t xml:space="preserve"> Department of Defense Education </w:t>
      </w:r>
      <w:r w:rsidR="003471B7">
        <w:rPr>
          <w:rFonts w:ascii="Arial" w:hAnsi="Arial" w:cs="Arial"/>
          <w:sz w:val="20"/>
          <w:szCs w:val="20"/>
        </w:rPr>
        <w:t>Activity</w:t>
      </w:r>
      <w:r>
        <w:rPr>
          <w:rFonts w:ascii="Arial" w:hAnsi="Arial" w:cs="Arial"/>
          <w:sz w:val="20"/>
          <w:szCs w:val="20"/>
        </w:rPr>
        <w:t xml:space="preserve"> (DoDEA) were the only </w:t>
      </w:r>
      <w:r w:rsidR="00A6093F">
        <w:rPr>
          <w:rFonts w:ascii="Arial" w:hAnsi="Arial" w:cs="Arial"/>
          <w:sz w:val="20"/>
          <w:szCs w:val="20"/>
        </w:rPr>
        <w:t>jurisdictions</w:t>
      </w:r>
      <w:r>
        <w:rPr>
          <w:rFonts w:ascii="Arial" w:hAnsi="Arial" w:cs="Arial"/>
          <w:sz w:val="20"/>
          <w:szCs w:val="20"/>
        </w:rPr>
        <w:t xml:space="preserve"> </w:t>
      </w:r>
      <w:r w:rsidR="00D67570">
        <w:rPr>
          <w:rFonts w:ascii="Arial" w:hAnsi="Arial" w:cs="Arial"/>
          <w:sz w:val="20"/>
          <w:szCs w:val="20"/>
        </w:rPr>
        <w:t xml:space="preserve">to improve </w:t>
      </w:r>
      <w:r>
        <w:rPr>
          <w:rFonts w:ascii="Arial" w:hAnsi="Arial" w:cs="Arial"/>
          <w:sz w:val="20"/>
          <w:szCs w:val="20"/>
        </w:rPr>
        <w:t>in</w:t>
      </w:r>
      <w:r w:rsidR="00EF2302">
        <w:rPr>
          <w:rFonts w:ascii="Arial" w:hAnsi="Arial" w:cs="Arial"/>
          <w:sz w:val="20"/>
          <w:szCs w:val="20"/>
        </w:rPr>
        <w:t xml:space="preserve"> eighth-</w:t>
      </w:r>
      <w:r>
        <w:rPr>
          <w:rFonts w:ascii="Arial" w:hAnsi="Arial" w:cs="Arial"/>
          <w:sz w:val="20"/>
          <w:szCs w:val="20"/>
        </w:rPr>
        <w:t xml:space="preserve">grade mathematics. </w:t>
      </w:r>
      <w:r w:rsidR="00CA7329">
        <w:rPr>
          <w:rFonts w:ascii="Arial" w:hAnsi="Arial" w:cs="Arial"/>
          <w:sz w:val="20"/>
          <w:szCs w:val="20"/>
        </w:rPr>
        <w:t xml:space="preserve">Ten states saw declines in </w:t>
      </w:r>
      <w:r w:rsidR="00415EB7">
        <w:rPr>
          <w:rFonts w:ascii="Arial" w:hAnsi="Arial" w:cs="Arial"/>
          <w:sz w:val="20"/>
          <w:szCs w:val="20"/>
        </w:rPr>
        <w:t>fourth-</w:t>
      </w:r>
      <w:r w:rsidR="00CA7329">
        <w:rPr>
          <w:rFonts w:ascii="Arial" w:hAnsi="Arial" w:cs="Arial"/>
          <w:sz w:val="20"/>
          <w:szCs w:val="20"/>
        </w:rPr>
        <w:t>grade mathematics</w:t>
      </w:r>
      <w:r w:rsidR="00067063">
        <w:rPr>
          <w:rFonts w:ascii="Arial" w:hAnsi="Arial" w:cs="Arial"/>
          <w:sz w:val="20"/>
          <w:szCs w:val="20"/>
        </w:rPr>
        <w:t xml:space="preserve">, and three states saw declines in </w:t>
      </w:r>
      <w:r w:rsidR="00415EB7">
        <w:rPr>
          <w:rFonts w:ascii="Arial" w:hAnsi="Arial" w:cs="Arial"/>
          <w:sz w:val="20"/>
          <w:szCs w:val="20"/>
        </w:rPr>
        <w:t>eighth-</w:t>
      </w:r>
      <w:r w:rsidR="00CA7329">
        <w:rPr>
          <w:rFonts w:ascii="Arial" w:hAnsi="Arial" w:cs="Arial"/>
          <w:sz w:val="20"/>
          <w:szCs w:val="20"/>
        </w:rPr>
        <w:t>grade mathematics</w:t>
      </w:r>
      <w:r w:rsidR="00124581">
        <w:rPr>
          <w:rFonts w:ascii="Arial" w:hAnsi="Arial" w:cs="Arial"/>
          <w:sz w:val="20"/>
          <w:szCs w:val="20"/>
        </w:rPr>
        <w:t xml:space="preserve">. </w:t>
      </w:r>
      <w:r w:rsidR="00A861AF">
        <w:rPr>
          <w:rFonts w:ascii="Arial" w:hAnsi="Arial" w:cs="Arial"/>
          <w:sz w:val="20"/>
          <w:szCs w:val="20"/>
        </w:rPr>
        <w:t xml:space="preserve">Ten states had increases in </w:t>
      </w:r>
      <w:r w:rsidR="00832A9A">
        <w:rPr>
          <w:rFonts w:ascii="Arial" w:hAnsi="Arial" w:cs="Arial"/>
          <w:sz w:val="20"/>
          <w:szCs w:val="20"/>
        </w:rPr>
        <w:t>eighth-</w:t>
      </w:r>
      <w:r w:rsidR="00A861AF">
        <w:rPr>
          <w:rFonts w:ascii="Arial" w:hAnsi="Arial" w:cs="Arial"/>
          <w:sz w:val="20"/>
          <w:szCs w:val="20"/>
        </w:rPr>
        <w:t xml:space="preserve">grade reading, while none increased in </w:t>
      </w:r>
      <w:r w:rsidR="00832A9A">
        <w:rPr>
          <w:rFonts w:ascii="Arial" w:hAnsi="Arial" w:cs="Arial"/>
          <w:sz w:val="20"/>
          <w:szCs w:val="20"/>
        </w:rPr>
        <w:t>fourth-</w:t>
      </w:r>
      <w:r w:rsidR="00A861AF">
        <w:rPr>
          <w:rFonts w:ascii="Arial" w:hAnsi="Arial" w:cs="Arial"/>
          <w:sz w:val="20"/>
          <w:szCs w:val="20"/>
        </w:rPr>
        <w:t xml:space="preserve">grade reading. </w:t>
      </w:r>
    </w:p>
    <w:p w14:paraId="21E02F2A" w14:textId="77777777" w:rsidR="008F19A1" w:rsidRDefault="008F19A1" w:rsidP="00FF19F8">
      <w:pPr>
        <w:spacing w:line="276" w:lineRule="auto"/>
        <w:rPr>
          <w:rFonts w:ascii="Arial" w:hAnsi="Arial" w:cs="Arial"/>
          <w:sz w:val="20"/>
          <w:szCs w:val="20"/>
        </w:rPr>
      </w:pPr>
      <w:r>
        <w:rPr>
          <w:rFonts w:ascii="Arial" w:hAnsi="Arial" w:cs="Arial"/>
          <w:sz w:val="20"/>
          <w:szCs w:val="20"/>
        </w:rPr>
        <w:br w:type="page"/>
      </w:r>
    </w:p>
    <w:tbl>
      <w:tblPr>
        <w:tblStyle w:val="PlainTable11"/>
        <w:tblW w:w="5197" w:type="pct"/>
        <w:tblLook w:val="04A0" w:firstRow="1" w:lastRow="0" w:firstColumn="1" w:lastColumn="0" w:noHBand="0" w:noVBand="1"/>
        <w:tblCaption w:val="Table Showing Average scores for most states were unchanged from 2015 in both subjects and at both grades"/>
        <w:tblDescription w:val="Average scores for most states were unchanged from 2015 in both subjects and at both grades.  &#10;&#10;Florida and Puerto Rico were the only jurisdictions in the nation whose fourth-graders’ average mathematics scores increased between 2015 and 2017. Florida and the Department of Defense Education Activity (DoDEA) were the only jurisdictions to improve in eighth-grade mathematics. Ten states saw declines in fourth-grade mathematics, and three states saw declines in eighth-grade mathematics. Ten states had increases in eighth-grade reading, while none increased in fourth-grade reading."/>
      </w:tblPr>
      <w:tblGrid>
        <w:gridCol w:w="1531"/>
        <w:gridCol w:w="1927"/>
        <w:gridCol w:w="1934"/>
        <w:gridCol w:w="2027"/>
        <w:gridCol w:w="2299"/>
      </w:tblGrid>
      <w:tr w:rsidR="00164797" w:rsidRPr="00C66C84" w14:paraId="5A6F55A3" w14:textId="7AC34187" w:rsidTr="00164797">
        <w:trPr>
          <w:cnfStyle w:val="100000000000" w:firstRow="1" w:lastRow="0" w:firstColumn="0" w:lastColumn="0" w:oddVBand="0" w:evenVBand="0" w:oddHBand="0" w:evenHBand="0" w:firstRowFirstColumn="0" w:firstRowLastColumn="0" w:lastRowFirstColumn="0" w:lastRowLastColumn="0"/>
          <w:cantSplit/>
          <w:trHeight w:val="342"/>
          <w:tblHeader/>
        </w:trPr>
        <w:tc>
          <w:tcPr>
            <w:cnfStyle w:val="001000000000" w:firstRow="0" w:lastRow="0" w:firstColumn="1" w:lastColumn="0" w:oddVBand="0" w:evenVBand="0" w:oddHBand="0" w:evenHBand="0" w:firstRowFirstColumn="0" w:firstRowLastColumn="0" w:lastRowFirstColumn="0" w:lastRowLastColumn="0"/>
            <w:tcW w:w="787" w:type="pct"/>
            <w:tcBorders>
              <w:bottom w:val="single" w:sz="4" w:space="0" w:color="002060"/>
            </w:tcBorders>
            <w:shd w:val="clear" w:color="auto" w:fill="auto"/>
            <w:vAlign w:val="center"/>
          </w:tcPr>
          <w:p w14:paraId="307E29DD" w14:textId="77777777" w:rsidR="00164797" w:rsidRPr="00C66C84" w:rsidRDefault="00164797" w:rsidP="00164797">
            <w:pPr>
              <w:spacing w:line="276" w:lineRule="auto"/>
              <w:jc w:val="center"/>
              <w:rPr>
                <w:rFonts w:ascii="Arial" w:hAnsi="Arial" w:cs="Arial"/>
                <w:b w:val="0"/>
                <w:sz w:val="20"/>
              </w:rPr>
            </w:pPr>
          </w:p>
        </w:tc>
        <w:tc>
          <w:tcPr>
            <w:tcW w:w="991" w:type="pct"/>
            <w:shd w:val="clear" w:color="auto" w:fill="001970"/>
            <w:vAlign w:val="center"/>
          </w:tcPr>
          <w:p w14:paraId="7B98F2FB" w14:textId="77777777" w:rsidR="00164797" w:rsidRPr="00A41CCC" w:rsidRDefault="00164797" w:rsidP="0016479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A41CCC">
              <w:rPr>
                <w:rFonts w:ascii="Arial" w:hAnsi="Arial" w:cs="Arial"/>
                <w:sz w:val="20"/>
              </w:rPr>
              <w:t>MATHEMATICS</w:t>
            </w:r>
          </w:p>
        </w:tc>
        <w:tc>
          <w:tcPr>
            <w:tcW w:w="995" w:type="pct"/>
            <w:shd w:val="clear" w:color="auto" w:fill="001970"/>
            <w:vAlign w:val="center"/>
          </w:tcPr>
          <w:p w14:paraId="7318C153" w14:textId="43A925C4" w:rsidR="00164797" w:rsidRPr="00A41CCC" w:rsidRDefault="00164797" w:rsidP="0016479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A41CCC">
              <w:rPr>
                <w:rFonts w:ascii="Arial" w:hAnsi="Arial" w:cs="Arial"/>
                <w:sz w:val="20"/>
              </w:rPr>
              <w:t>MATHEMATICS</w:t>
            </w:r>
          </w:p>
        </w:tc>
        <w:tc>
          <w:tcPr>
            <w:tcW w:w="1043" w:type="pct"/>
            <w:shd w:val="clear" w:color="auto" w:fill="001970"/>
            <w:vAlign w:val="center"/>
          </w:tcPr>
          <w:p w14:paraId="34874188" w14:textId="77777777" w:rsidR="00164797" w:rsidRPr="00A41CCC" w:rsidRDefault="00164797" w:rsidP="0016479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A41CCC">
              <w:rPr>
                <w:rFonts w:ascii="Arial" w:hAnsi="Arial" w:cs="Arial"/>
                <w:sz w:val="20"/>
              </w:rPr>
              <w:t>READING</w:t>
            </w:r>
          </w:p>
        </w:tc>
        <w:tc>
          <w:tcPr>
            <w:tcW w:w="1183" w:type="pct"/>
            <w:shd w:val="clear" w:color="auto" w:fill="001970"/>
            <w:vAlign w:val="center"/>
          </w:tcPr>
          <w:p w14:paraId="17BD7648" w14:textId="6C167326" w:rsidR="00164797" w:rsidRPr="00A41CCC" w:rsidRDefault="00164797" w:rsidP="0016479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A41CCC">
              <w:rPr>
                <w:rFonts w:ascii="Arial" w:hAnsi="Arial" w:cs="Arial"/>
                <w:sz w:val="20"/>
              </w:rPr>
              <w:t>READING</w:t>
            </w:r>
          </w:p>
        </w:tc>
      </w:tr>
      <w:tr w:rsidR="00164797" w:rsidRPr="00C66C84" w14:paraId="3B20DEEA" w14:textId="77777777" w:rsidTr="00164797">
        <w:trPr>
          <w:cnfStyle w:val="000000100000" w:firstRow="0" w:lastRow="0" w:firstColumn="0" w:lastColumn="0" w:oddVBand="0" w:evenVBand="0" w:oddHBand="1" w:evenHBand="0" w:firstRowFirstColumn="0" w:firstRowLastColumn="0" w:lastRowFirstColumn="0" w:lastRowLastColumn="0"/>
          <w:cantSplit/>
          <w:trHeight w:val="287"/>
        </w:trPr>
        <w:tc>
          <w:tcPr>
            <w:cnfStyle w:val="001000000000" w:firstRow="0" w:lastRow="0" w:firstColumn="1" w:lastColumn="0" w:oddVBand="0" w:evenVBand="0" w:oddHBand="0" w:evenHBand="0" w:firstRowFirstColumn="0" w:firstRowLastColumn="0" w:lastRowFirstColumn="0" w:lastRowLastColumn="0"/>
            <w:tcW w:w="787" w:type="pct"/>
            <w:tcBorders>
              <w:top w:val="single" w:sz="4" w:space="0" w:color="002060"/>
            </w:tcBorders>
            <w:shd w:val="clear" w:color="auto" w:fill="auto"/>
          </w:tcPr>
          <w:p w14:paraId="7C3531DE" w14:textId="77777777" w:rsidR="00164797" w:rsidRPr="00C66C84" w:rsidRDefault="00164797" w:rsidP="00164797">
            <w:pPr>
              <w:spacing w:line="276" w:lineRule="auto"/>
              <w:jc w:val="center"/>
              <w:rPr>
                <w:rFonts w:ascii="Arial" w:hAnsi="Arial" w:cs="Arial"/>
                <w:b w:val="0"/>
                <w:sz w:val="20"/>
              </w:rPr>
            </w:pPr>
          </w:p>
        </w:tc>
        <w:tc>
          <w:tcPr>
            <w:tcW w:w="991" w:type="pct"/>
            <w:shd w:val="clear" w:color="auto" w:fill="A6A6A6" w:themeFill="background1" w:themeFillShade="A6"/>
            <w:vAlign w:val="center"/>
          </w:tcPr>
          <w:p w14:paraId="1FC701D2" w14:textId="7CF6A4BA" w:rsidR="00164797" w:rsidRPr="00D17F12" w:rsidRDefault="00164797" w:rsidP="001647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1970"/>
                <w:sz w:val="20"/>
              </w:rPr>
            </w:pPr>
            <w:r>
              <w:rPr>
                <w:rFonts w:ascii="Arial" w:hAnsi="Arial" w:cs="Arial"/>
                <w:b/>
                <w:color w:val="001970"/>
                <w:sz w:val="20"/>
              </w:rPr>
              <w:t>GRADE 4</w:t>
            </w:r>
          </w:p>
        </w:tc>
        <w:tc>
          <w:tcPr>
            <w:tcW w:w="995" w:type="pct"/>
            <w:shd w:val="clear" w:color="auto" w:fill="A6A6A6" w:themeFill="background1" w:themeFillShade="A6"/>
            <w:vAlign w:val="center"/>
          </w:tcPr>
          <w:p w14:paraId="309D859E" w14:textId="1D1A6C95" w:rsidR="00164797" w:rsidRPr="00D17F12" w:rsidRDefault="00164797" w:rsidP="001647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1970"/>
                <w:sz w:val="20"/>
              </w:rPr>
            </w:pPr>
            <w:r>
              <w:rPr>
                <w:rFonts w:ascii="Arial" w:hAnsi="Arial" w:cs="Arial"/>
                <w:b/>
                <w:color w:val="001970"/>
                <w:sz w:val="20"/>
              </w:rPr>
              <w:t>GRADE 8</w:t>
            </w:r>
          </w:p>
        </w:tc>
        <w:tc>
          <w:tcPr>
            <w:tcW w:w="1043" w:type="pct"/>
            <w:shd w:val="clear" w:color="auto" w:fill="A6A6A6" w:themeFill="background1" w:themeFillShade="A6"/>
            <w:vAlign w:val="center"/>
          </w:tcPr>
          <w:p w14:paraId="261BDE4F" w14:textId="12BA4BAA" w:rsidR="00164797" w:rsidRPr="00D17F12" w:rsidRDefault="00164797" w:rsidP="001647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1970"/>
                <w:sz w:val="20"/>
              </w:rPr>
            </w:pPr>
            <w:r>
              <w:rPr>
                <w:rFonts w:ascii="Arial" w:hAnsi="Arial" w:cs="Arial"/>
                <w:b/>
                <w:color w:val="001970"/>
                <w:sz w:val="20"/>
              </w:rPr>
              <w:t>GRADE 4</w:t>
            </w:r>
          </w:p>
        </w:tc>
        <w:tc>
          <w:tcPr>
            <w:tcW w:w="1183" w:type="pct"/>
            <w:shd w:val="clear" w:color="auto" w:fill="A6A6A6" w:themeFill="background1" w:themeFillShade="A6"/>
            <w:vAlign w:val="center"/>
          </w:tcPr>
          <w:p w14:paraId="162C435C" w14:textId="272CFC4E" w:rsidR="00164797" w:rsidRPr="00D17F12" w:rsidRDefault="00164797" w:rsidP="001647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1970"/>
                <w:sz w:val="20"/>
              </w:rPr>
            </w:pPr>
            <w:r>
              <w:rPr>
                <w:rFonts w:ascii="Arial" w:hAnsi="Arial" w:cs="Arial"/>
                <w:b/>
                <w:color w:val="001970"/>
                <w:sz w:val="20"/>
              </w:rPr>
              <w:t>GRADE 8</w:t>
            </w:r>
          </w:p>
        </w:tc>
      </w:tr>
      <w:tr w:rsidR="00164797" w:rsidRPr="00C66C84" w14:paraId="310517B1" w14:textId="77777777" w:rsidTr="00164797">
        <w:trPr>
          <w:cantSplit/>
          <w:trHeight w:val="1257"/>
        </w:trPr>
        <w:tc>
          <w:tcPr>
            <w:cnfStyle w:val="001000000000" w:firstRow="0" w:lastRow="0" w:firstColumn="1" w:lastColumn="0" w:oddVBand="0" w:evenVBand="0" w:oddHBand="0" w:evenHBand="0" w:firstRowFirstColumn="0" w:firstRowLastColumn="0" w:lastRowFirstColumn="0" w:lastRowLastColumn="0"/>
            <w:tcW w:w="787" w:type="pct"/>
            <w:shd w:val="clear" w:color="auto" w:fill="001970"/>
          </w:tcPr>
          <w:p w14:paraId="77147D36" w14:textId="77777777" w:rsidR="00164797" w:rsidRPr="00A41CCC" w:rsidRDefault="00164797" w:rsidP="00164797">
            <w:pPr>
              <w:spacing w:line="276" w:lineRule="auto"/>
              <w:rPr>
                <w:rFonts w:ascii="Arial" w:hAnsi="Arial" w:cs="Arial"/>
                <w:sz w:val="20"/>
              </w:rPr>
            </w:pPr>
            <w:r w:rsidRPr="008F19A1">
              <w:rPr>
                <w:rFonts w:ascii="Arial" w:hAnsi="Arial" w:cs="Arial"/>
                <w:color w:val="FFFFFF" w:themeColor="background1"/>
                <w:sz w:val="20"/>
              </w:rPr>
              <w:t>▲</w:t>
            </w:r>
            <w:r>
              <w:rPr>
                <w:rFonts w:ascii="Arial" w:hAnsi="Arial" w:cs="Arial"/>
                <w:sz w:val="20"/>
              </w:rPr>
              <w:t>INCREASE</w:t>
            </w:r>
          </w:p>
        </w:tc>
        <w:tc>
          <w:tcPr>
            <w:tcW w:w="991" w:type="pct"/>
          </w:tcPr>
          <w:p w14:paraId="68148863" w14:textId="77777777" w:rsidR="00164797" w:rsidRPr="003C2A88" w:rsidRDefault="00164797" w:rsidP="001647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C2A88">
              <w:rPr>
                <w:rFonts w:ascii="Arial" w:hAnsi="Arial" w:cs="Arial"/>
                <w:b/>
                <w:sz w:val="24"/>
              </w:rPr>
              <w:t>▲</w:t>
            </w:r>
            <w:r>
              <w:rPr>
                <w:rFonts w:ascii="Arial" w:hAnsi="Arial" w:cs="Arial"/>
                <w:b/>
                <w:sz w:val="24"/>
              </w:rPr>
              <w:t>2</w:t>
            </w:r>
          </w:p>
          <w:p w14:paraId="76C11CE5" w14:textId="77777777" w:rsidR="00164797" w:rsidRPr="00C66C84" w:rsidRDefault="00164797" w:rsidP="001647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66C84">
              <w:rPr>
                <w:rFonts w:ascii="Arial" w:hAnsi="Arial" w:cs="Arial"/>
                <w:sz w:val="20"/>
              </w:rPr>
              <w:t>Florida, Puerto Rico</w:t>
            </w:r>
          </w:p>
        </w:tc>
        <w:tc>
          <w:tcPr>
            <w:tcW w:w="995" w:type="pct"/>
          </w:tcPr>
          <w:p w14:paraId="697E82B6" w14:textId="77777777" w:rsidR="00164797" w:rsidRPr="00AC345C" w:rsidRDefault="00164797" w:rsidP="001647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C2A88">
              <w:rPr>
                <w:rFonts w:ascii="Arial" w:hAnsi="Arial" w:cs="Arial"/>
                <w:b/>
                <w:sz w:val="24"/>
              </w:rPr>
              <w:t>▲</w:t>
            </w:r>
            <w:r>
              <w:rPr>
                <w:rFonts w:ascii="Arial" w:hAnsi="Arial" w:cs="Arial"/>
                <w:b/>
                <w:sz w:val="24"/>
              </w:rPr>
              <w:t>2</w:t>
            </w:r>
          </w:p>
          <w:p w14:paraId="35697455" w14:textId="77777777" w:rsidR="00164797" w:rsidRPr="00C66C84" w:rsidRDefault="00164797" w:rsidP="001647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66C84">
              <w:rPr>
                <w:rFonts w:ascii="Arial" w:hAnsi="Arial" w:cs="Arial"/>
                <w:sz w:val="20"/>
              </w:rPr>
              <w:t>Florida, DoDEA</w:t>
            </w:r>
            <w:r w:rsidRPr="00AC345C">
              <w:rPr>
                <w:rFonts w:ascii="Arial" w:hAnsi="Arial" w:cs="Arial"/>
                <w:b/>
                <w:sz w:val="24"/>
              </w:rPr>
              <w:t xml:space="preserve"> </w:t>
            </w:r>
          </w:p>
          <w:p w14:paraId="29A0B028" w14:textId="77777777" w:rsidR="00164797" w:rsidRPr="00C66C84" w:rsidRDefault="00164797" w:rsidP="001647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43" w:type="pct"/>
          </w:tcPr>
          <w:p w14:paraId="1492A8C1" w14:textId="77777777" w:rsidR="00164797" w:rsidRPr="00AC345C" w:rsidRDefault="00164797" w:rsidP="001647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C2A88">
              <w:rPr>
                <w:rFonts w:ascii="Arial" w:hAnsi="Arial" w:cs="Arial"/>
                <w:b/>
                <w:sz w:val="24"/>
              </w:rPr>
              <w:t>▲</w:t>
            </w:r>
            <w:r>
              <w:rPr>
                <w:rFonts w:ascii="Arial" w:hAnsi="Arial" w:cs="Arial"/>
                <w:b/>
                <w:sz w:val="24"/>
              </w:rPr>
              <w:t>0</w:t>
            </w:r>
          </w:p>
        </w:tc>
        <w:tc>
          <w:tcPr>
            <w:tcW w:w="1183" w:type="pct"/>
          </w:tcPr>
          <w:p w14:paraId="5960ACC2" w14:textId="77777777" w:rsidR="00164797" w:rsidRPr="00AC345C" w:rsidRDefault="00164797" w:rsidP="001647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C2A88">
              <w:rPr>
                <w:rFonts w:ascii="Arial" w:hAnsi="Arial" w:cs="Arial"/>
                <w:b/>
                <w:sz w:val="24"/>
              </w:rPr>
              <w:t>▲</w:t>
            </w:r>
            <w:r>
              <w:rPr>
                <w:rFonts w:ascii="Arial" w:hAnsi="Arial" w:cs="Arial"/>
                <w:b/>
                <w:sz w:val="24"/>
              </w:rPr>
              <w:t>10</w:t>
            </w:r>
          </w:p>
          <w:p w14:paraId="6CD0749A" w14:textId="77777777" w:rsidR="00164797" w:rsidRPr="00C66C84" w:rsidRDefault="00164797" w:rsidP="001647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66C84">
              <w:rPr>
                <w:rFonts w:ascii="Arial" w:hAnsi="Arial" w:cs="Arial"/>
                <w:sz w:val="20"/>
              </w:rPr>
              <w:t>California, DoDEA, Florida, Georgia, Hawaii, Indiana, Massachusetts, Mississippi, New Jersey, Washington</w:t>
            </w:r>
            <w:r w:rsidRPr="00AC345C">
              <w:rPr>
                <w:rFonts w:ascii="Arial" w:hAnsi="Arial" w:cs="Arial"/>
                <w:b/>
                <w:sz w:val="24"/>
              </w:rPr>
              <w:t xml:space="preserve"> </w:t>
            </w:r>
          </w:p>
          <w:p w14:paraId="141627E4" w14:textId="77777777" w:rsidR="00164797" w:rsidRPr="00C66C84" w:rsidRDefault="00164797" w:rsidP="0016479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bookmarkStart w:id="0" w:name="_GoBack"/>
        <w:bookmarkEnd w:id="0"/>
      </w:tr>
      <w:tr w:rsidR="00164797" w:rsidRPr="00C66C84" w14:paraId="6E5BE728" w14:textId="77777777" w:rsidTr="00164797">
        <w:trPr>
          <w:cnfStyle w:val="000000100000" w:firstRow="0" w:lastRow="0" w:firstColumn="0" w:lastColumn="0" w:oddVBand="0" w:evenVBand="0" w:oddHBand="1" w:evenHBand="0" w:firstRowFirstColumn="0" w:firstRowLastColumn="0" w:lastRowFirstColumn="0" w:lastRowLastColumn="0"/>
          <w:cantSplit/>
          <w:trHeight w:val="1040"/>
        </w:trPr>
        <w:tc>
          <w:tcPr>
            <w:cnfStyle w:val="001000000000" w:firstRow="0" w:lastRow="0" w:firstColumn="1" w:lastColumn="0" w:oddVBand="0" w:evenVBand="0" w:oddHBand="0" w:evenHBand="0" w:firstRowFirstColumn="0" w:firstRowLastColumn="0" w:lastRowFirstColumn="0" w:lastRowLastColumn="0"/>
            <w:tcW w:w="787" w:type="pct"/>
            <w:shd w:val="clear" w:color="auto" w:fill="001970"/>
          </w:tcPr>
          <w:p w14:paraId="2B6AAE2E" w14:textId="77777777" w:rsidR="00164797" w:rsidRPr="00A41CCC" w:rsidRDefault="00164797" w:rsidP="00164797">
            <w:pPr>
              <w:spacing w:line="276" w:lineRule="auto"/>
              <w:rPr>
                <w:rFonts w:ascii="Arial" w:hAnsi="Arial" w:cs="Arial"/>
                <w:sz w:val="20"/>
              </w:rPr>
            </w:pPr>
            <w:r w:rsidRPr="008F19A1">
              <w:rPr>
                <w:rFonts w:ascii="Arial" w:hAnsi="Arial" w:cs="Arial"/>
                <w:color w:val="FFFFFF" w:themeColor="background1"/>
                <w:sz w:val="20"/>
              </w:rPr>
              <w:t>▼D</w:t>
            </w:r>
            <w:r>
              <w:rPr>
                <w:rFonts w:ascii="Arial" w:hAnsi="Arial" w:cs="Arial"/>
                <w:sz w:val="20"/>
              </w:rPr>
              <w:t>ECREASE</w:t>
            </w:r>
          </w:p>
        </w:tc>
        <w:tc>
          <w:tcPr>
            <w:tcW w:w="991" w:type="pct"/>
          </w:tcPr>
          <w:p w14:paraId="36A8DC20" w14:textId="77777777" w:rsidR="00164797" w:rsidRPr="00AC345C" w:rsidRDefault="00164797" w:rsidP="001647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AC345C">
              <w:rPr>
                <w:rFonts w:ascii="Arial" w:hAnsi="Arial" w:cs="Arial"/>
                <w:b/>
                <w:sz w:val="24"/>
              </w:rPr>
              <w:t>▼10</w:t>
            </w:r>
          </w:p>
          <w:p w14:paraId="0711810F" w14:textId="77777777" w:rsidR="00164797" w:rsidRPr="00C66C84" w:rsidRDefault="00164797" w:rsidP="001647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66C84">
              <w:rPr>
                <w:rFonts w:ascii="Arial" w:hAnsi="Arial" w:cs="Arial"/>
                <w:sz w:val="20"/>
              </w:rPr>
              <w:t>Alaska, Arizona, Delaware, Louisiana, New Hampshire, North Carolina, Oregon, South Carolina, Tennessee, Vermont</w:t>
            </w:r>
          </w:p>
        </w:tc>
        <w:tc>
          <w:tcPr>
            <w:tcW w:w="995" w:type="pct"/>
          </w:tcPr>
          <w:p w14:paraId="4590D03A" w14:textId="77777777" w:rsidR="00164797" w:rsidRPr="00AC345C" w:rsidRDefault="00164797" w:rsidP="001647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AC345C">
              <w:rPr>
                <w:rFonts w:ascii="Arial" w:hAnsi="Arial" w:cs="Arial"/>
                <w:b/>
                <w:sz w:val="24"/>
              </w:rPr>
              <w:t>▼</w:t>
            </w:r>
            <w:r>
              <w:rPr>
                <w:rFonts w:ascii="Arial" w:hAnsi="Arial" w:cs="Arial"/>
                <w:b/>
                <w:sz w:val="24"/>
              </w:rPr>
              <w:t>3</w:t>
            </w:r>
          </w:p>
          <w:p w14:paraId="5F910840" w14:textId="77777777" w:rsidR="00164797" w:rsidRPr="00C66C84" w:rsidRDefault="00164797" w:rsidP="001647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66C84">
              <w:rPr>
                <w:rFonts w:ascii="Arial" w:hAnsi="Arial" w:cs="Arial"/>
                <w:sz w:val="20"/>
              </w:rPr>
              <w:t>Alaska, Rhode Island, Vermont</w:t>
            </w:r>
          </w:p>
        </w:tc>
        <w:tc>
          <w:tcPr>
            <w:tcW w:w="1043" w:type="pct"/>
          </w:tcPr>
          <w:p w14:paraId="59F66E84" w14:textId="77777777" w:rsidR="00164797" w:rsidRPr="00AC345C" w:rsidRDefault="00164797" w:rsidP="001647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AC345C">
              <w:rPr>
                <w:rFonts w:ascii="Arial" w:hAnsi="Arial" w:cs="Arial"/>
                <w:b/>
                <w:sz w:val="24"/>
              </w:rPr>
              <w:t>▼</w:t>
            </w:r>
            <w:r>
              <w:rPr>
                <w:rFonts w:ascii="Arial" w:hAnsi="Arial" w:cs="Arial"/>
                <w:b/>
                <w:sz w:val="24"/>
              </w:rPr>
              <w:t>9</w:t>
            </w:r>
          </w:p>
          <w:p w14:paraId="5DFAB40A" w14:textId="77777777" w:rsidR="00164797" w:rsidRPr="00C66C84" w:rsidRDefault="00164797" w:rsidP="001647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66C84">
              <w:rPr>
                <w:rFonts w:ascii="Arial" w:hAnsi="Arial" w:cs="Arial"/>
                <w:sz w:val="20"/>
              </w:rPr>
              <w:t>Alaska, Kentucky, Louisiana, New Hampshire, North Dakota, Oklahoma, South Carolina, Vermont, Wisconsin</w:t>
            </w:r>
          </w:p>
        </w:tc>
        <w:tc>
          <w:tcPr>
            <w:tcW w:w="1183" w:type="pct"/>
          </w:tcPr>
          <w:p w14:paraId="75D9C7A9" w14:textId="77777777" w:rsidR="00164797" w:rsidRPr="00AC345C" w:rsidRDefault="00164797" w:rsidP="001647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AC345C">
              <w:rPr>
                <w:rFonts w:ascii="Arial" w:hAnsi="Arial" w:cs="Arial"/>
                <w:b/>
                <w:sz w:val="24"/>
              </w:rPr>
              <w:t>▼1</w:t>
            </w:r>
          </w:p>
          <w:p w14:paraId="3ECD8B0A" w14:textId="77777777" w:rsidR="00164797" w:rsidRPr="00C66C84" w:rsidRDefault="00164797" w:rsidP="001647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66C84">
              <w:rPr>
                <w:rFonts w:ascii="Arial" w:hAnsi="Arial" w:cs="Arial"/>
                <w:sz w:val="20"/>
              </w:rPr>
              <w:t>Montana</w:t>
            </w:r>
          </w:p>
        </w:tc>
      </w:tr>
    </w:tbl>
    <w:p w14:paraId="56BFD248" w14:textId="77777777" w:rsidR="00DB539E" w:rsidRDefault="00DB539E">
      <w:pPr>
        <w:spacing w:after="200" w:line="276" w:lineRule="auto"/>
        <w:rPr>
          <w:rFonts w:ascii="Arial" w:hAnsi="Arial" w:cs="Arial"/>
          <w:b/>
          <w:sz w:val="20"/>
          <w:szCs w:val="20"/>
        </w:rPr>
      </w:pPr>
    </w:p>
    <w:p w14:paraId="17F2EB9A" w14:textId="77777777" w:rsidR="00264711" w:rsidRPr="00E849A9" w:rsidRDefault="008A2821">
      <w:pPr>
        <w:spacing w:after="200" w:line="276" w:lineRule="auto"/>
        <w:rPr>
          <w:rFonts w:ascii="Arial" w:hAnsi="Arial" w:cs="Arial"/>
          <w:b/>
          <w:sz w:val="20"/>
          <w:szCs w:val="20"/>
        </w:rPr>
      </w:pPr>
      <w:r>
        <w:rPr>
          <w:rFonts w:ascii="Arial" w:hAnsi="Arial" w:cs="Arial"/>
          <w:b/>
          <w:sz w:val="20"/>
          <w:szCs w:val="20"/>
        </w:rPr>
        <w:t xml:space="preserve">Urban </w:t>
      </w:r>
      <w:r w:rsidR="00264711" w:rsidRPr="00E849A9">
        <w:rPr>
          <w:rFonts w:ascii="Arial" w:hAnsi="Arial" w:cs="Arial"/>
          <w:b/>
          <w:sz w:val="20"/>
          <w:szCs w:val="20"/>
        </w:rPr>
        <w:t xml:space="preserve">District </w:t>
      </w:r>
      <w:r w:rsidR="000108CB">
        <w:rPr>
          <w:rFonts w:ascii="Arial" w:hAnsi="Arial" w:cs="Arial"/>
          <w:b/>
          <w:sz w:val="20"/>
          <w:szCs w:val="20"/>
        </w:rPr>
        <w:t>Results</w:t>
      </w:r>
    </w:p>
    <w:p w14:paraId="5D452572" w14:textId="77777777" w:rsidR="00D34D4D" w:rsidRDefault="00CD1094">
      <w:pPr>
        <w:spacing w:after="200" w:line="276" w:lineRule="auto"/>
        <w:rPr>
          <w:rFonts w:ascii="Arial" w:hAnsi="Arial" w:cs="Arial"/>
          <w:sz w:val="20"/>
          <w:szCs w:val="20"/>
        </w:rPr>
      </w:pPr>
      <w:r w:rsidRPr="00E849A9">
        <w:rPr>
          <w:rFonts w:ascii="Arial" w:hAnsi="Arial" w:cs="Arial"/>
          <w:sz w:val="20"/>
          <w:szCs w:val="20"/>
        </w:rPr>
        <w:t xml:space="preserve">The Nation’s Report Card also </w:t>
      </w:r>
      <w:r w:rsidR="00CB03CD">
        <w:rPr>
          <w:rFonts w:ascii="Arial" w:hAnsi="Arial" w:cs="Arial"/>
          <w:sz w:val="20"/>
          <w:szCs w:val="20"/>
        </w:rPr>
        <w:t>shows</w:t>
      </w:r>
      <w:r w:rsidRPr="00E849A9">
        <w:rPr>
          <w:rFonts w:ascii="Arial" w:hAnsi="Arial" w:cs="Arial"/>
          <w:sz w:val="20"/>
          <w:szCs w:val="20"/>
        </w:rPr>
        <w:t xml:space="preserve"> progress in </w:t>
      </w:r>
      <w:r w:rsidR="00F02E11" w:rsidRPr="00E849A9">
        <w:rPr>
          <w:rFonts w:ascii="Arial" w:hAnsi="Arial" w:cs="Arial"/>
          <w:sz w:val="20"/>
          <w:szCs w:val="20"/>
        </w:rPr>
        <w:t xml:space="preserve">some of </w:t>
      </w:r>
      <w:r w:rsidRPr="00E849A9">
        <w:rPr>
          <w:rFonts w:ascii="Arial" w:hAnsi="Arial" w:cs="Arial"/>
          <w:sz w:val="20"/>
          <w:szCs w:val="20"/>
        </w:rPr>
        <w:t>America’s urban school districts through the Trial Urban District Assessment (TUDA)</w:t>
      </w:r>
      <w:r w:rsidR="00256CDD" w:rsidRPr="00E849A9">
        <w:rPr>
          <w:rFonts w:ascii="Arial" w:hAnsi="Arial" w:cs="Arial"/>
          <w:sz w:val="20"/>
          <w:szCs w:val="20"/>
        </w:rPr>
        <w:t xml:space="preserve"> program</w:t>
      </w:r>
      <w:r w:rsidRPr="00E849A9">
        <w:rPr>
          <w:rFonts w:ascii="Arial" w:hAnsi="Arial" w:cs="Arial"/>
          <w:sz w:val="20"/>
          <w:szCs w:val="20"/>
        </w:rPr>
        <w:t>. Fourth</w:t>
      </w:r>
      <w:r w:rsidR="00757F6C">
        <w:rPr>
          <w:rFonts w:ascii="Arial" w:hAnsi="Arial" w:cs="Arial"/>
          <w:sz w:val="20"/>
          <w:szCs w:val="20"/>
        </w:rPr>
        <w:t>-</w:t>
      </w:r>
      <w:r w:rsidRPr="00E849A9">
        <w:rPr>
          <w:rFonts w:ascii="Arial" w:hAnsi="Arial" w:cs="Arial"/>
          <w:sz w:val="20"/>
          <w:szCs w:val="20"/>
        </w:rPr>
        <w:t xml:space="preserve"> and eighth</w:t>
      </w:r>
      <w:r w:rsidR="00757F6C">
        <w:rPr>
          <w:rFonts w:ascii="Arial" w:hAnsi="Arial" w:cs="Arial"/>
          <w:sz w:val="20"/>
          <w:szCs w:val="20"/>
        </w:rPr>
        <w:t>-</w:t>
      </w:r>
      <w:r w:rsidRPr="00E849A9">
        <w:rPr>
          <w:rFonts w:ascii="Arial" w:hAnsi="Arial" w:cs="Arial"/>
          <w:sz w:val="20"/>
          <w:szCs w:val="20"/>
        </w:rPr>
        <w:t>graders in 2</w:t>
      </w:r>
      <w:r w:rsidR="00CA7329">
        <w:rPr>
          <w:rFonts w:ascii="Arial" w:hAnsi="Arial" w:cs="Arial"/>
          <w:sz w:val="20"/>
          <w:szCs w:val="20"/>
        </w:rPr>
        <w:t>7</w:t>
      </w:r>
      <w:r w:rsidRPr="00E849A9">
        <w:rPr>
          <w:rFonts w:ascii="Arial" w:hAnsi="Arial" w:cs="Arial"/>
          <w:sz w:val="20"/>
          <w:szCs w:val="20"/>
        </w:rPr>
        <w:t xml:space="preserve"> urban districts participated in the mathematics and reading assessment</w:t>
      </w:r>
      <w:r w:rsidR="004D2CA3">
        <w:rPr>
          <w:rFonts w:ascii="Arial" w:hAnsi="Arial" w:cs="Arial"/>
          <w:sz w:val="20"/>
          <w:szCs w:val="20"/>
        </w:rPr>
        <w:t>s</w:t>
      </w:r>
      <w:r w:rsidR="00CA7329">
        <w:rPr>
          <w:rFonts w:ascii="Arial" w:hAnsi="Arial" w:cs="Arial"/>
          <w:sz w:val="20"/>
          <w:szCs w:val="20"/>
        </w:rPr>
        <w:t xml:space="preserve"> in 2017, which is the highest number since the program began in 200</w:t>
      </w:r>
      <w:r w:rsidR="004477F3">
        <w:rPr>
          <w:rFonts w:ascii="Arial" w:hAnsi="Arial" w:cs="Arial"/>
          <w:sz w:val="20"/>
          <w:szCs w:val="20"/>
        </w:rPr>
        <w:t>2</w:t>
      </w:r>
      <w:r w:rsidRPr="00E849A9">
        <w:rPr>
          <w:rFonts w:ascii="Arial" w:hAnsi="Arial" w:cs="Arial"/>
          <w:sz w:val="20"/>
          <w:szCs w:val="20"/>
        </w:rPr>
        <w:t xml:space="preserve">. </w:t>
      </w:r>
      <w:r w:rsidR="00D34D4D" w:rsidRPr="00AA4D00">
        <w:rPr>
          <w:rFonts w:ascii="Arial" w:hAnsi="Arial" w:cs="Arial"/>
          <w:sz w:val="20"/>
          <w:szCs w:val="20"/>
        </w:rPr>
        <w:t>In 2017, five new districts—Clark County (NV), Denver, Fort Worth (TX), Guilford County (NC), and Shelby County (TN)—participated for the first time, and Milwaukee participated for the first time since 201</w:t>
      </w:r>
      <w:r w:rsidR="00AA4D00">
        <w:rPr>
          <w:rFonts w:ascii="Arial" w:hAnsi="Arial" w:cs="Arial"/>
          <w:sz w:val="20"/>
          <w:szCs w:val="20"/>
        </w:rPr>
        <w:t>3</w:t>
      </w:r>
      <w:r w:rsidR="00D34D4D" w:rsidRPr="00AA4D00">
        <w:rPr>
          <w:rFonts w:ascii="Arial" w:hAnsi="Arial" w:cs="Arial"/>
          <w:sz w:val="20"/>
          <w:szCs w:val="20"/>
        </w:rPr>
        <w:t>.</w:t>
      </w:r>
    </w:p>
    <w:p w14:paraId="40BA7096" w14:textId="77777777" w:rsidR="00CD1094" w:rsidRPr="0011425E" w:rsidRDefault="00124581">
      <w:pPr>
        <w:spacing w:after="200" w:line="276" w:lineRule="auto"/>
        <w:rPr>
          <w:rFonts w:ascii="Arial" w:hAnsi="Arial" w:cs="Arial"/>
          <w:sz w:val="20"/>
          <w:szCs w:val="20"/>
        </w:rPr>
      </w:pPr>
      <w:r w:rsidRPr="00124581">
        <w:rPr>
          <w:rFonts w:ascii="Arial" w:hAnsi="Arial" w:cs="Arial"/>
          <w:sz w:val="20"/>
          <w:szCs w:val="20"/>
        </w:rPr>
        <w:t>A useful benchmark for comparing the progress of the urban districts participating in NAEP is the average sco</w:t>
      </w:r>
      <w:r w:rsidR="00CB03CD">
        <w:rPr>
          <w:rFonts w:ascii="Arial" w:hAnsi="Arial" w:cs="Arial"/>
          <w:sz w:val="20"/>
          <w:szCs w:val="20"/>
        </w:rPr>
        <w:t>re for the "large city" group</w:t>
      </w:r>
      <w:r w:rsidR="00DE0F7D">
        <w:rPr>
          <w:rFonts w:ascii="Arial" w:hAnsi="Arial" w:cs="Arial"/>
          <w:sz w:val="20"/>
          <w:szCs w:val="20"/>
        </w:rPr>
        <w:t>—</w:t>
      </w:r>
      <w:r w:rsidRPr="00124581">
        <w:rPr>
          <w:rFonts w:ascii="Arial" w:hAnsi="Arial" w:cs="Arial"/>
          <w:sz w:val="20"/>
          <w:szCs w:val="20"/>
        </w:rPr>
        <w:t>NAEP's classification for cit</w:t>
      </w:r>
      <w:r>
        <w:rPr>
          <w:rFonts w:ascii="Arial" w:hAnsi="Arial" w:cs="Arial"/>
          <w:sz w:val="20"/>
          <w:szCs w:val="20"/>
        </w:rPr>
        <w:t xml:space="preserve">ies with populations of 250,000 </w:t>
      </w:r>
      <w:r w:rsidRPr="00124581">
        <w:rPr>
          <w:rFonts w:ascii="Arial" w:hAnsi="Arial" w:cs="Arial"/>
          <w:sz w:val="20"/>
          <w:szCs w:val="20"/>
        </w:rPr>
        <w:t>or more. The large city average score has not changed since the last assessment in either grade or subject, except grade 4 mathematics, which decreased by two points. </w:t>
      </w:r>
      <w:r w:rsidR="00C776B8" w:rsidRPr="0011425E">
        <w:rPr>
          <w:rFonts w:ascii="Arial" w:hAnsi="Arial" w:cs="Arial"/>
          <w:sz w:val="20"/>
          <w:szCs w:val="20"/>
        </w:rPr>
        <w:t xml:space="preserve"> </w:t>
      </w:r>
    </w:p>
    <w:p w14:paraId="4B7E1317" w14:textId="77777777" w:rsidR="00CD1094" w:rsidRPr="00E849A9" w:rsidRDefault="00E8201D">
      <w:pPr>
        <w:spacing w:after="200" w:line="276" w:lineRule="auto"/>
        <w:rPr>
          <w:rFonts w:ascii="Arial" w:hAnsi="Arial" w:cs="Arial"/>
          <w:sz w:val="20"/>
          <w:szCs w:val="20"/>
        </w:rPr>
      </w:pPr>
      <w:r w:rsidRPr="00AA4D00">
        <w:rPr>
          <w:rFonts w:ascii="Arial" w:hAnsi="Arial" w:cs="Arial"/>
          <w:sz w:val="20"/>
          <w:szCs w:val="20"/>
        </w:rPr>
        <w:t xml:space="preserve">Average scores did not change in most of the </w:t>
      </w:r>
      <w:r w:rsidR="00D34D4D" w:rsidRPr="00AA4D00">
        <w:rPr>
          <w:rFonts w:ascii="Arial" w:hAnsi="Arial" w:cs="Arial"/>
          <w:sz w:val="20"/>
          <w:szCs w:val="20"/>
        </w:rPr>
        <w:t>21 districts that participated</w:t>
      </w:r>
      <w:r w:rsidRPr="00AA4D00">
        <w:rPr>
          <w:rFonts w:ascii="Arial" w:hAnsi="Arial" w:cs="Arial"/>
          <w:sz w:val="20"/>
          <w:szCs w:val="20"/>
        </w:rPr>
        <w:t xml:space="preserve"> </w:t>
      </w:r>
      <w:r w:rsidR="00D34D4D" w:rsidRPr="00AA4D00">
        <w:rPr>
          <w:rFonts w:ascii="Arial" w:hAnsi="Arial" w:cs="Arial"/>
          <w:sz w:val="20"/>
          <w:szCs w:val="20"/>
        </w:rPr>
        <w:t xml:space="preserve">in </w:t>
      </w:r>
      <w:r w:rsidRPr="00AA4D00">
        <w:rPr>
          <w:rFonts w:ascii="Arial" w:hAnsi="Arial" w:cs="Arial"/>
          <w:sz w:val="20"/>
          <w:szCs w:val="20"/>
        </w:rPr>
        <w:t>2015</w:t>
      </w:r>
      <w:r w:rsidR="00D34D4D" w:rsidRPr="00AA4D00">
        <w:rPr>
          <w:rFonts w:ascii="Arial" w:hAnsi="Arial" w:cs="Arial"/>
          <w:sz w:val="20"/>
          <w:szCs w:val="20"/>
        </w:rPr>
        <w:t xml:space="preserve"> and 2017</w:t>
      </w:r>
      <w:r w:rsidRPr="00AA4D00">
        <w:rPr>
          <w:rFonts w:ascii="Arial" w:hAnsi="Arial" w:cs="Arial"/>
          <w:sz w:val="20"/>
          <w:szCs w:val="20"/>
        </w:rPr>
        <w:t>.</w:t>
      </w:r>
    </w:p>
    <w:p w14:paraId="3EAF4913" w14:textId="77777777" w:rsidR="00CD1094" w:rsidRPr="00E849A9" w:rsidRDefault="00CD1094">
      <w:pPr>
        <w:pStyle w:val="ListParagraph"/>
        <w:numPr>
          <w:ilvl w:val="0"/>
          <w:numId w:val="10"/>
        </w:numPr>
        <w:spacing w:after="200" w:line="276" w:lineRule="auto"/>
        <w:rPr>
          <w:rFonts w:ascii="Arial" w:hAnsi="Arial" w:cs="Arial"/>
          <w:sz w:val="20"/>
          <w:szCs w:val="20"/>
        </w:rPr>
      </w:pPr>
      <w:r w:rsidRPr="00E849A9">
        <w:rPr>
          <w:rFonts w:ascii="Arial" w:hAnsi="Arial" w:cs="Arial"/>
          <w:sz w:val="20"/>
          <w:szCs w:val="20"/>
        </w:rPr>
        <w:t xml:space="preserve">Average scores for </w:t>
      </w:r>
      <w:r w:rsidR="00497A77">
        <w:rPr>
          <w:rFonts w:ascii="Arial" w:hAnsi="Arial" w:cs="Arial"/>
          <w:sz w:val="20"/>
          <w:szCs w:val="20"/>
        </w:rPr>
        <w:t>San Diego</w:t>
      </w:r>
      <w:r w:rsidR="00BD497E">
        <w:rPr>
          <w:rFonts w:ascii="Arial" w:hAnsi="Arial" w:cs="Arial"/>
          <w:sz w:val="20"/>
          <w:szCs w:val="20"/>
        </w:rPr>
        <w:t xml:space="preserve"> </w:t>
      </w:r>
      <w:r w:rsidR="00497A77">
        <w:rPr>
          <w:rFonts w:ascii="Arial" w:hAnsi="Arial" w:cs="Arial"/>
          <w:sz w:val="20"/>
          <w:szCs w:val="20"/>
        </w:rPr>
        <w:t xml:space="preserve">increased </w:t>
      </w:r>
      <w:r w:rsidRPr="00E849A9">
        <w:rPr>
          <w:rFonts w:ascii="Arial" w:hAnsi="Arial" w:cs="Arial"/>
          <w:sz w:val="20"/>
          <w:szCs w:val="20"/>
        </w:rPr>
        <w:t xml:space="preserve">in both subjects </w:t>
      </w:r>
      <w:r w:rsidR="000B2144">
        <w:rPr>
          <w:rFonts w:ascii="Arial" w:hAnsi="Arial" w:cs="Arial"/>
          <w:sz w:val="20"/>
          <w:szCs w:val="20"/>
        </w:rPr>
        <w:t>at</w:t>
      </w:r>
      <w:r w:rsidR="000B2144" w:rsidRPr="00E849A9">
        <w:rPr>
          <w:rFonts w:ascii="Arial" w:hAnsi="Arial" w:cs="Arial"/>
          <w:sz w:val="20"/>
          <w:szCs w:val="20"/>
        </w:rPr>
        <w:t xml:space="preserve"> </w:t>
      </w:r>
      <w:r w:rsidRPr="00E849A9">
        <w:rPr>
          <w:rFonts w:ascii="Arial" w:hAnsi="Arial" w:cs="Arial"/>
          <w:sz w:val="20"/>
          <w:szCs w:val="20"/>
        </w:rPr>
        <w:t>grade</w:t>
      </w:r>
      <w:r w:rsidR="000B2144" w:rsidRPr="00E849A9">
        <w:rPr>
          <w:rFonts w:ascii="Arial" w:hAnsi="Arial" w:cs="Arial"/>
          <w:sz w:val="20"/>
          <w:szCs w:val="20"/>
        </w:rPr>
        <w:t xml:space="preserve"> </w:t>
      </w:r>
      <w:r w:rsidR="000B2144">
        <w:rPr>
          <w:rFonts w:ascii="Arial" w:hAnsi="Arial" w:cs="Arial"/>
          <w:sz w:val="20"/>
          <w:szCs w:val="20"/>
        </w:rPr>
        <w:t>4</w:t>
      </w:r>
      <w:r w:rsidR="00FC1337" w:rsidRPr="00E849A9">
        <w:rPr>
          <w:rFonts w:ascii="Arial" w:hAnsi="Arial" w:cs="Arial"/>
          <w:sz w:val="20"/>
          <w:szCs w:val="20"/>
        </w:rPr>
        <w:t>.</w:t>
      </w:r>
      <w:r w:rsidRPr="00E849A9">
        <w:rPr>
          <w:rFonts w:ascii="Arial" w:hAnsi="Arial" w:cs="Arial"/>
          <w:sz w:val="20"/>
          <w:szCs w:val="20"/>
        </w:rPr>
        <w:t xml:space="preserve"> </w:t>
      </w:r>
    </w:p>
    <w:p w14:paraId="65933112" w14:textId="77777777" w:rsidR="00CD1094" w:rsidRPr="00E849A9" w:rsidRDefault="00CD1094">
      <w:pPr>
        <w:pStyle w:val="ListParagraph"/>
        <w:numPr>
          <w:ilvl w:val="0"/>
          <w:numId w:val="10"/>
        </w:numPr>
        <w:spacing w:after="200" w:line="276" w:lineRule="auto"/>
        <w:rPr>
          <w:rFonts w:ascii="Arial" w:hAnsi="Arial" w:cs="Arial"/>
          <w:sz w:val="20"/>
          <w:szCs w:val="20"/>
        </w:rPr>
      </w:pPr>
      <w:r w:rsidRPr="00E849A9">
        <w:rPr>
          <w:rFonts w:ascii="Arial" w:hAnsi="Arial" w:cs="Arial"/>
          <w:sz w:val="20"/>
          <w:szCs w:val="20"/>
        </w:rPr>
        <w:t xml:space="preserve">Average scores for </w:t>
      </w:r>
      <w:r w:rsidR="00C65643">
        <w:rPr>
          <w:rFonts w:ascii="Arial" w:hAnsi="Arial" w:cs="Arial"/>
          <w:sz w:val="20"/>
          <w:szCs w:val="20"/>
        </w:rPr>
        <w:t>Duval County</w:t>
      </w:r>
      <w:r w:rsidR="00252BD3">
        <w:rPr>
          <w:rFonts w:ascii="Arial" w:hAnsi="Arial" w:cs="Arial"/>
          <w:sz w:val="20"/>
          <w:szCs w:val="20"/>
        </w:rPr>
        <w:t xml:space="preserve"> (FL)</w:t>
      </w:r>
      <w:r w:rsidR="00C65643">
        <w:rPr>
          <w:rFonts w:ascii="Arial" w:hAnsi="Arial" w:cs="Arial"/>
          <w:sz w:val="20"/>
          <w:szCs w:val="20"/>
        </w:rPr>
        <w:t xml:space="preserve">, Fresno, and Miami-Dade increased </w:t>
      </w:r>
      <w:r w:rsidR="000259AC">
        <w:rPr>
          <w:rFonts w:ascii="Arial" w:hAnsi="Arial" w:cs="Arial"/>
          <w:sz w:val="20"/>
          <w:szCs w:val="20"/>
        </w:rPr>
        <w:t xml:space="preserve">in </w:t>
      </w:r>
      <w:r w:rsidR="000B2144">
        <w:rPr>
          <w:rFonts w:ascii="Arial" w:hAnsi="Arial" w:cs="Arial"/>
          <w:sz w:val="20"/>
          <w:szCs w:val="20"/>
        </w:rPr>
        <w:t>fourth-</w:t>
      </w:r>
      <w:r w:rsidR="00C65643">
        <w:rPr>
          <w:rFonts w:ascii="Arial" w:hAnsi="Arial" w:cs="Arial"/>
          <w:sz w:val="20"/>
          <w:szCs w:val="20"/>
        </w:rPr>
        <w:t>grade mathematic</w:t>
      </w:r>
      <w:r w:rsidR="00814E1C">
        <w:rPr>
          <w:rFonts w:ascii="Arial" w:hAnsi="Arial" w:cs="Arial"/>
          <w:sz w:val="20"/>
          <w:szCs w:val="20"/>
        </w:rPr>
        <w:t>s</w:t>
      </w:r>
      <w:r w:rsidR="00FC1337" w:rsidRPr="00E849A9">
        <w:rPr>
          <w:rFonts w:ascii="Arial" w:hAnsi="Arial" w:cs="Arial"/>
          <w:sz w:val="20"/>
          <w:szCs w:val="20"/>
        </w:rPr>
        <w:t>.</w:t>
      </w:r>
      <w:r w:rsidRPr="00E849A9">
        <w:rPr>
          <w:rFonts w:ascii="Arial" w:hAnsi="Arial" w:cs="Arial"/>
          <w:sz w:val="20"/>
          <w:szCs w:val="20"/>
        </w:rPr>
        <w:t xml:space="preserve"> </w:t>
      </w:r>
    </w:p>
    <w:p w14:paraId="5ACE7134" w14:textId="77777777" w:rsidR="00124581" w:rsidRDefault="00124581">
      <w:pPr>
        <w:pStyle w:val="ListParagraph"/>
        <w:numPr>
          <w:ilvl w:val="0"/>
          <w:numId w:val="10"/>
        </w:numPr>
        <w:spacing w:after="200" w:line="276" w:lineRule="auto"/>
        <w:rPr>
          <w:rFonts w:ascii="Arial" w:hAnsi="Arial" w:cs="Arial"/>
          <w:sz w:val="20"/>
          <w:szCs w:val="20"/>
        </w:rPr>
      </w:pPr>
      <w:r>
        <w:rPr>
          <w:rFonts w:ascii="Arial" w:hAnsi="Arial" w:cs="Arial"/>
          <w:sz w:val="20"/>
          <w:szCs w:val="20"/>
        </w:rPr>
        <w:t xml:space="preserve">Average scores for </w:t>
      </w:r>
      <w:r w:rsidRPr="003471B7">
        <w:rPr>
          <w:rFonts w:ascii="Arial" w:hAnsi="Arial" w:cs="Arial"/>
          <w:sz w:val="20"/>
          <w:szCs w:val="20"/>
        </w:rPr>
        <w:t>Charlotte, Cleveland, Dallas, and Detroit</w:t>
      </w:r>
      <w:r>
        <w:rPr>
          <w:rFonts w:ascii="Arial" w:hAnsi="Arial" w:cs="Arial"/>
          <w:sz w:val="20"/>
          <w:szCs w:val="20"/>
        </w:rPr>
        <w:t xml:space="preserve"> declined in grade 4 mathematics.</w:t>
      </w:r>
    </w:p>
    <w:p w14:paraId="3CD9C6C9" w14:textId="77777777" w:rsidR="003471B7" w:rsidRDefault="00CD1094">
      <w:pPr>
        <w:pStyle w:val="ListParagraph"/>
        <w:numPr>
          <w:ilvl w:val="0"/>
          <w:numId w:val="10"/>
        </w:numPr>
        <w:spacing w:after="200" w:line="276" w:lineRule="auto"/>
        <w:rPr>
          <w:rFonts w:ascii="Arial" w:hAnsi="Arial" w:cs="Arial"/>
          <w:sz w:val="20"/>
          <w:szCs w:val="20"/>
        </w:rPr>
      </w:pPr>
      <w:r w:rsidRPr="003471B7">
        <w:rPr>
          <w:rFonts w:ascii="Arial" w:hAnsi="Arial" w:cs="Arial"/>
          <w:sz w:val="20"/>
          <w:szCs w:val="20"/>
        </w:rPr>
        <w:t xml:space="preserve">Average scores for </w:t>
      </w:r>
      <w:r w:rsidR="00C65643" w:rsidRPr="003471B7">
        <w:rPr>
          <w:rFonts w:ascii="Arial" w:hAnsi="Arial" w:cs="Arial"/>
          <w:sz w:val="20"/>
          <w:szCs w:val="20"/>
        </w:rPr>
        <w:t xml:space="preserve">Albuquerque and Boston </w:t>
      </w:r>
      <w:r w:rsidRPr="003471B7">
        <w:rPr>
          <w:rFonts w:ascii="Arial" w:hAnsi="Arial" w:cs="Arial"/>
          <w:sz w:val="20"/>
          <w:szCs w:val="20"/>
        </w:rPr>
        <w:t xml:space="preserve">increased </w:t>
      </w:r>
      <w:r w:rsidR="000259AC">
        <w:rPr>
          <w:rFonts w:ascii="Arial" w:hAnsi="Arial" w:cs="Arial"/>
          <w:sz w:val="20"/>
          <w:szCs w:val="20"/>
        </w:rPr>
        <w:t>in</w:t>
      </w:r>
      <w:r w:rsidR="000259AC" w:rsidRPr="003471B7">
        <w:rPr>
          <w:rFonts w:ascii="Arial" w:hAnsi="Arial" w:cs="Arial"/>
          <w:sz w:val="20"/>
          <w:szCs w:val="20"/>
        </w:rPr>
        <w:t xml:space="preserve"> </w:t>
      </w:r>
      <w:r w:rsidRPr="003471B7">
        <w:rPr>
          <w:rFonts w:ascii="Arial" w:hAnsi="Arial" w:cs="Arial"/>
          <w:sz w:val="20"/>
          <w:szCs w:val="20"/>
        </w:rPr>
        <w:t>eighth-grade reading</w:t>
      </w:r>
      <w:r w:rsidR="00FC1337" w:rsidRPr="003471B7">
        <w:rPr>
          <w:rFonts w:ascii="Arial" w:hAnsi="Arial" w:cs="Arial"/>
          <w:sz w:val="20"/>
          <w:szCs w:val="20"/>
        </w:rPr>
        <w:t>.</w:t>
      </w:r>
    </w:p>
    <w:p w14:paraId="09ABE045" w14:textId="77777777" w:rsidR="003471B7" w:rsidRDefault="002A73E7">
      <w:pPr>
        <w:pStyle w:val="ListParagraph"/>
        <w:numPr>
          <w:ilvl w:val="0"/>
          <w:numId w:val="10"/>
        </w:numPr>
        <w:spacing w:after="200" w:line="276" w:lineRule="auto"/>
        <w:rPr>
          <w:rFonts w:ascii="Arial" w:hAnsi="Arial" w:cs="Arial"/>
          <w:sz w:val="20"/>
          <w:szCs w:val="20"/>
        </w:rPr>
      </w:pPr>
      <w:r>
        <w:rPr>
          <w:rFonts w:ascii="Arial" w:hAnsi="Arial" w:cs="Arial"/>
          <w:sz w:val="20"/>
          <w:szCs w:val="20"/>
        </w:rPr>
        <w:t xml:space="preserve">The </w:t>
      </w:r>
      <w:r w:rsidR="009569CA">
        <w:rPr>
          <w:rFonts w:ascii="Arial" w:hAnsi="Arial" w:cs="Arial"/>
          <w:sz w:val="20"/>
          <w:szCs w:val="20"/>
        </w:rPr>
        <w:t>a</w:t>
      </w:r>
      <w:r>
        <w:rPr>
          <w:rFonts w:ascii="Arial" w:hAnsi="Arial" w:cs="Arial"/>
          <w:sz w:val="20"/>
          <w:szCs w:val="20"/>
        </w:rPr>
        <w:t>verage score</w:t>
      </w:r>
      <w:r w:rsidR="003471B7">
        <w:rPr>
          <w:rFonts w:ascii="Arial" w:hAnsi="Arial" w:cs="Arial"/>
          <w:sz w:val="20"/>
          <w:szCs w:val="20"/>
        </w:rPr>
        <w:t xml:space="preserve"> for </w:t>
      </w:r>
      <w:r w:rsidR="00C65643" w:rsidRPr="003471B7">
        <w:rPr>
          <w:rFonts w:ascii="Arial" w:hAnsi="Arial" w:cs="Arial"/>
          <w:sz w:val="20"/>
          <w:szCs w:val="20"/>
        </w:rPr>
        <w:t>Philadelphia</w:t>
      </w:r>
      <w:r w:rsidR="003471B7">
        <w:rPr>
          <w:rFonts w:ascii="Arial" w:hAnsi="Arial" w:cs="Arial"/>
          <w:sz w:val="20"/>
          <w:szCs w:val="20"/>
        </w:rPr>
        <w:t xml:space="preserve"> decreased </w:t>
      </w:r>
      <w:r w:rsidR="00C65643" w:rsidRPr="003471B7">
        <w:rPr>
          <w:rFonts w:ascii="Arial" w:hAnsi="Arial" w:cs="Arial"/>
          <w:sz w:val="20"/>
          <w:szCs w:val="20"/>
        </w:rPr>
        <w:t xml:space="preserve">in </w:t>
      </w:r>
      <w:r w:rsidR="000B2144">
        <w:rPr>
          <w:rFonts w:ascii="Arial" w:hAnsi="Arial" w:cs="Arial"/>
          <w:sz w:val="20"/>
          <w:szCs w:val="20"/>
        </w:rPr>
        <w:t>grade 8</w:t>
      </w:r>
      <w:r w:rsidR="00C65643" w:rsidRPr="003471B7">
        <w:rPr>
          <w:rFonts w:ascii="Arial" w:hAnsi="Arial" w:cs="Arial"/>
          <w:sz w:val="20"/>
          <w:szCs w:val="20"/>
        </w:rPr>
        <w:t xml:space="preserve"> math</w:t>
      </w:r>
      <w:r w:rsidR="00A73F91">
        <w:rPr>
          <w:rFonts w:ascii="Arial" w:hAnsi="Arial" w:cs="Arial"/>
          <w:sz w:val="20"/>
          <w:szCs w:val="20"/>
        </w:rPr>
        <w:t>ematics</w:t>
      </w:r>
      <w:r w:rsidR="00C65643" w:rsidRPr="003471B7">
        <w:rPr>
          <w:rFonts w:ascii="Arial" w:hAnsi="Arial" w:cs="Arial"/>
          <w:sz w:val="20"/>
          <w:szCs w:val="20"/>
        </w:rPr>
        <w:t xml:space="preserve">. </w:t>
      </w:r>
    </w:p>
    <w:p w14:paraId="21C762FA" w14:textId="77777777" w:rsidR="00C65643" w:rsidRPr="00D45ED0" w:rsidRDefault="00CC03B9">
      <w:pPr>
        <w:pStyle w:val="ListParagraph"/>
        <w:numPr>
          <w:ilvl w:val="0"/>
          <w:numId w:val="10"/>
        </w:numPr>
        <w:spacing w:after="200" w:line="276" w:lineRule="auto"/>
        <w:rPr>
          <w:rFonts w:ascii="Arial" w:hAnsi="Arial" w:cs="Arial"/>
          <w:sz w:val="20"/>
          <w:szCs w:val="20"/>
        </w:rPr>
      </w:pPr>
      <w:r>
        <w:rPr>
          <w:rFonts w:ascii="Arial" w:hAnsi="Arial" w:cs="Arial"/>
          <w:sz w:val="20"/>
          <w:szCs w:val="20"/>
        </w:rPr>
        <w:t>No district showed declines i</w:t>
      </w:r>
      <w:r w:rsidR="00C65643" w:rsidRPr="003471B7">
        <w:rPr>
          <w:rFonts w:ascii="Arial" w:hAnsi="Arial" w:cs="Arial"/>
          <w:sz w:val="20"/>
          <w:szCs w:val="20"/>
        </w:rPr>
        <w:t xml:space="preserve">n either </w:t>
      </w:r>
      <w:r w:rsidR="000B2144">
        <w:rPr>
          <w:rFonts w:ascii="Arial" w:hAnsi="Arial" w:cs="Arial"/>
          <w:sz w:val="20"/>
          <w:szCs w:val="20"/>
        </w:rPr>
        <w:t>fourth-</w:t>
      </w:r>
      <w:r w:rsidR="00C65643" w:rsidRPr="003471B7">
        <w:rPr>
          <w:rFonts w:ascii="Arial" w:hAnsi="Arial" w:cs="Arial"/>
          <w:sz w:val="20"/>
          <w:szCs w:val="20"/>
        </w:rPr>
        <w:t xml:space="preserve">grade or </w:t>
      </w:r>
      <w:r w:rsidR="000B2144">
        <w:rPr>
          <w:rFonts w:ascii="Arial" w:hAnsi="Arial" w:cs="Arial"/>
          <w:sz w:val="20"/>
          <w:szCs w:val="20"/>
        </w:rPr>
        <w:t>eighth-</w:t>
      </w:r>
      <w:r w:rsidR="00C65643" w:rsidRPr="003471B7">
        <w:rPr>
          <w:rFonts w:ascii="Arial" w:hAnsi="Arial" w:cs="Arial"/>
          <w:sz w:val="20"/>
          <w:szCs w:val="20"/>
        </w:rPr>
        <w:t xml:space="preserve">grade reading. </w:t>
      </w:r>
    </w:p>
    <w:p w14:paraId="792CD53A" w14:textId="77777777" w:rsidR="00016F45" w:rsidRPr="00E849A9" w:rsidRDefault="00016F45" w:rsidP="00FF19F8">
      <w:pPr>
        <w:keepNext/>
        <w:spacing w:after="200" w:line="276" w:lineRule="auto"/>
        <w:rPr>
          <w:rFonts w:ascii="Arial" w:hAnsi="Arial" w:cs="Arial"/>
          <w:b/>
          <w:sz w:val="20"/>
          <w:szCs w:val="20"/>
        </w:rPr>
      </w:pPr>
      <w:r w:rsidRPr="00AA4D00">
        <w:rPr>
          <w:rFonts w:ascii="Arial" w:hAnsi="Arial" w:cs="Arial"/>
          <w:b/>
          <w:sz w:val="20"/>
          <w:szCs w:val="20"/>
        </w:rPr>
        <w:t>About the Assessment</w:t>
      </w:r>
    </w:p>
    <w:p w14:paraId="47FD0C0E" w14:textId="77777777" w:rsidR="00CD1094" w:rsidRPr="00BF729A" w:rsidRDefault="00C65643" w:rsidP="00FF19F8">
      <w:pPr>
        <w:spacing w:line="276" w:lineRule="auto"/>
        <w:ind w:right="-14"/>
        <w:rPr>
          <w:rFonts w:ascii="Arial" w:eastAsia="Times New Roman" w:hAnsi="Arial" w:cs="Arial"/>
          <w:sz w:val="20"/>
          <w:szCs w:val="20"/>
        </w:rPr>
      </w:pPr>
      <w:r>
        <w:rPr>
          <w:rFonts w:ascii="Arial" w:hAnsi="Arial" w:cs="Arial"/>
          <w:sz w:val="20"/>
          <w:szCs w:val="20"/>
        </w:rPr>
        <w:t>The 2017</w:t>
      </w:r>
      <w:r w:rsidR="00CD1094" w:rsidRPr="00E849A9">
        <w:rPr>
          <w:rFonts w:ascii="Arial" w:hAnsi="Arial" w:cs="Arial"/>
          <w:sz w:val="20"/>
          <w:szCs w:val="20"/>
        </w:rPr>
        <w:t xml:space="preserve"> math</w:t>
      </w:r>
      <w:r w:rsidR="000B2144">
        <w:rPr>
          <w:rFonts w:ascii="Arial" w:hAnsi="Arial" w:cs="Arial"/>
          <w:sz w:val="20"/>
          <w:szCs w:val="20"/>
        </w:rPr>
        <w:t>ematics</w:t>
      </w:r>
      <w:r w:rsidR="00CD1094" w:rsidRPr="00E849A9">
        <w:rPr>
          <w:rFonts w:ascii="Arial" w:hAnsi="Arial" w:cs="Arial"/>
          <w:sz w:val="20"/>
          <w:szCs w:val="20"/>
        </w:rPr>
        <w:t xml:space="preserve"> and reading assessments </w:t>
      </w:r>
      <w:r w:rsidR="00CD1094" w:rsidRPr="00E849A9">
        <w:rPr>
          <w:rFonts w:ascii="Arial" w:eastAsia="Times New Roman" w:hAnsi="Arial" w:cs="Arial"/>
          <w:sz w:val="20"/>
          <w:szCs w:val="20"/>
        </w:rPr>
        <w:t>were</w:t>
      </w:r>
      <w:r w:rsidR="00CD1094" w:rsidRPr="00E849A9">
        <w:rPr>
          <w:rFonts w:ascii="Arial" w:eastAsia="Times New Roman" w:hAnsi="Arial" w:cs="Arial"/>
          <w:spacing w:val="-3"/>
          <w:sz w:val="20"/>
          <w:szCs w:val="20"/>
        </w:rPr>
        <w:t xml:space="preserve"> </w:t>
      </w:r>
      <w:r w:rsidR="00CD1094" w:rsidRPr="00E849A9">
        <w:rPr>
          <w:rFonts w:ascii="Arial" w:eastAsia="Times New Roman" w:hAnsi="Arial" w:cs="Arial"/>
          <w:sz w:val="20"/>
          <w:szCs w:val="20"/>
        </w:rPr>
        <w:t>given</w:t>
      </w:r>
      <w:r w:rsidR="00CD1094" w:rsidRPr="00E849A9">
        <w:rPr>
          <w:rFonts w:ascii="Arial" w:eastAsia="Times New Roman" w:hAnsi="Arial" w:cs="Arial"/>
          <w:spacing w:val="-4"/>
          <w:sz w:val="20"/>
          <w:szCs w:val="20"/>
        </w:rPr>
        <w:t xml:space="preserve"> </w:t>
      </w:r>
      <w:r w:rsidR="00CD1094" w:rsidRPr="00E849A9">
        <w:rPr>
          <w:rFonts w:ascii="Arial" w:eastAsia="Times New Roman" w:hAnsi="Arial" w:cs="Arial"/>
          <w:sz w:val="20"/>
          <w:szCs w:val="20"/>
        </w:rPr>
        <w:t>to</w:t>
      </w:r>
      <w:r w:rsidR="00CD1094" w:rsidRPr="00E849A9">
        <w:rPr>
          <w:rFonts w:ascii="Arial" w:eastAsia="Times New Roman" w:hAnsi="Arial" w:cs="Arial"/>
          <w:spacing w:val="-1"/>
          <w:sz w:val="20"/>
          <w:szCs w:val="20"/>
        </w:rPr>
        <w:t xml:space="preserve"> </w:t>
      </w:r>
      <w:r w:rsidR="00CD1094" w:rsidRPr="00E849A9">
        <w:rPr>
          <w:rFonts w:ascii="Arial" w:eastAsia="Times New Roman" w:hAnsi="Arial" w:cs="Arial"/>
          <w:sz w:val="20"/>
          <w:szCs w:val="20"/>
        </w:rPr>
        <w:t>fourth</w:t>
      </w:r>
      <w:r w:rsidR="00D45ED0">
        <w:rPr>
          <w:rFonts w:ascii="Arial" w:eastAsia="Times New Roman" w:hAnsi="Arial" w:cs="Arial"/>
          <w:sz w:val="20"/>
          <w:szCs w:val="20"/>
        </w:rPr>
        <w:t>-</w:t>
      </w:r>
      <w:r w:rsidR="00CD1094" w:rsidRPr="00E849A9">
        <w:rPr>
          <w:rFonts w:ascii="Arial" w:eastAsia="Times New Roman" w:hAnsi="Arial" w:cs="Arial"/>
          <w:spacing w:val="-4"/>
          <w:sz w:val="20"/>
          <w:szCs w:val="20"/>
        </w:rPr>
        <w:t xml:space="preserve"> </w:t>
      </w:r>
      <w:r w:rsidR="00CD1094" w:rsidRPr="00E849A9">
        <w:rPr>
          <w:rFonts w:ascii="Arial" w:eastAsia="Times New Roman" w:hAnsi="Arial" w:cs="Arial"/>
          <w:sz w:val="20"/>
          <w:szCs w:val="20"/>
        </w:rPr>
        <w:t>and</w:t>
      </w:r>
      <w:r w:rsidR="00CD1094" w:rsidRPr="00E849A9">
        <w:rPr>
          <w:rFonts w:ascii="Arial" w:eastAsia="Times New Roman" w:hAnsi="Arial" w:cs="Arial"/>
          <w:spacing w:val="-1"/>
          <w:sz w:val="20"/>
          <w:szCs w:val="20"/>
        </w:rPr>
        <w:t xml:space="preserve"> </w:t>
      </w:r>
      <w:r w:rsidR="00CD1094" w:rsidRPr="00E849A9">
        <w:rPr>
          <w:rFonts w:ascii="Arial" w:eastAsia="Times New Roman" w:hAnsi="Arial" w:cs="Arial"/>
          <w:sz w:val="20"/>
          <w:szCs w:val="20"/>
        </w:rPr>
        <w:t>eighth</w:t>
      </w:r>
      <w:r w:rsidR="00D45ED0">
        <w:rPr>
          <w:rFonts w:ascii="Arial" w:eastAsia="Times New Roman" w:hAnsi="Arial" w:cs="Arial"/>
          <w:spacing w:val="-5"/>
          <w:sz w:val="20"/>
          <w:szCs w:val="20"/>
        </w:rPr>
        <w:t>-</w:t>
      </w:r>
      <w:r w:rsidR="00CD1094" w:rsidRPr="00E849A9">
        <w:rPr>
          <w:rFonts w:ascii="Arial" w:eastAsia="Times New Roman" w:hAnsi="Arial" w:cs="Arial"/>
          <w:sz w:val="20"/>
          <w:szCs w:val="20"/>
        </w:rPr>
        <w:t>graders</w:t>
      </w:r>
      <w:r w:rsidR="00CD1094" w:rsidRPr="00E849A9">
        <w:rPr>
          <w:rFonts w:ascii="Arial" w:eastAsia="Times New Roman" w:hAnsi="Arial" w:cs="Arial"/>
          <w:spacing w:val="-5"/>
          <w:sz w:val="20"/>
          <w:szCs w:val="20"/>
        </w:rPr>
        <w:t xml:space="preserve"> </w:t>
      </w:r>
      <w:r w:rsidR="00CD1094" w:rsidRPr="00E849A9">
        <w:rPr>
          <w:rFonts w:ascii="Arial" w:eastAsia="Times New Roman" w:hAnsi="Arial" w:cs="Arial"/>
          <w:sz w:val="20"/>
          <w:szCs w:val="20"/>
        </w:rPr>
        <w:t>in</w:t>
      </w:r>
      <w:r w:rsidR="00CD1094" w:rsidRPr="00E849A9">
        <w:rPr>
          <w:rFonts w:ascii="Arial" w:eastAsia="Times New Roman" w:hAnsi="Arial" w:cs="Arial"/>
          <w:spacing w:val="-1"/>
          <w:sz w:val="20"/>
          <w:szCs w:val="20"/>
        </w:rPr>
        <w:t xml:space="preserve"> </w:t>
      </w:r>
      <w:r w:rsidR="00CD1094" w:rsidRPr="00E849A9">
        <w:rPr>
          <w:rFonts w:ascii="Arial" w:eastAsia="Times New Roman" w:hAnsi="Arial" w:cs="Arial"/>
          <w:sz w:val="20"/>
          <w:szCs w:val="20"/>
        </w:rPr>
        <w:t>public</w:t>
      </w:r>
      <w:r w:rsidR="00CD1094" w:rsidRPr="00E849A9">
        <w:rPr>
          <w:rFonts w:ascii="Arial" w:eastAsia="Times New Roman" w:hAnsi="Arial" w:cs="Arial"/>
          <w:spacing w:val="-6"/>
          <w:sz w:val="20"/>
          <w:szCs w:val="20"/>
        </w:rPr>
        <w:t xml:space="preserve"> </w:t>
      </w:r>
      <w:r w:rsidR="00CD1094" w:rsidRPr="00E849A9">
        <w:rPr>
          <w:rFonts w:ascii="Arial" w:eastAsia="Times New Roman" w:hAnsi="Arial" w:cs="Arial"/>
          <w:sz w:val="20"/>
          <w:szCs w:val="20"/>
        </w:rPr>
        <w:t>and private</w:t>
      </w:r>
      <w:r w:rsidR="00CD1094" w:rsidRPr="00E849A9">
        <w:rPr>
          <w:rFonts w:ascii="Arial" w:eastAsia="Times New Roman" w:hAnsi="Arial" w:cs="Arial"/>
          <w:spacing w:val="-7"/>
          <w:sz w:val="20"/>
          <w:szCs w:val="20"/>
        </w:rPr>
        <w:t xml:space="preserve"> </w:t>
      </w:r>
      <w:r w:rsidR="00CD1094" w:rsidRPr="00E849A9">
        <w:rPr>
          <w:rFonts w:ascii="Arial" w:eastAsia="Times New Roman" w:hAnsi="Arial" w:cs="Arial"/>
          <w:sz w:val="20"/>
          <w:szCs w:val="20"/>
        </w:rPr>
        <w:t>schools</w:t>
      </w:r>
      <w:r w:rsidR="00CD1094" w:rsidRPr="00E849A9">
        <w:rPr>
          <w:rFonts w:ascii="Arial" w:eastAsia="Times New Roman" w:hAnsi="Arial" w:cs="Arial"/>
          <w:spacing w:val="-5"/>
          <w:sz w:val="20"/>
          <w:szCs w:val="20"/>
        </w:rPr>
        <w:t xml:space="preserve"> </w:t>
      </w:r>
      <w:r w:rsidR="00CD1094" w:rsidRPr="00E849A9">
        <w:rPr>
          <w:rFonts w:ascii="Arial" w:eastAsia="Times New Roman" w:hAnsi="Arial" w:cs="Arial"/>
          <w:sz w:val="20"/>
          <w:szCs w:val="20"/>
        </w:rPr>
        <w:t>in</w:t>
      </w:r>
      <w:r w:rsidR="00CD1094" w:rsidRPr="00E849A9">
        <w:rPr>
          <w:rFonts w:ascii="Arial" w:eastAsia="Times New Roman" w:hAnsi="Arial" w:cs="Arial"/>
          <w:spacing w:val="-1"/>
          <w:sz w:val="20"/>
          <w:szCs w:val="20"/>
        </w:rPr>
        <w:t xml:space="preserve"> </w:t>
      </w:r>
      <w:r w:rsidR="00CD1094" w:rsidRPr="00E849A9">
        <w:rPr>
          <w:rFonts w:ascii="Arial" w:eastAsia="Times New Roman" w:hAnsi="Arial" w:cs="Arial"/>
          <w:sz w:val="20"/>
          <w:szCs w:val="20"/>
        </w:rPr>
        <w:t>all</w:t>
      </w:r>
      <w:r w:rsidR="00CD1094" w:rsidRPr="00E849A9">
        <w:rPr>
          <w:rFonts w:ascii="Arial" w:eastAsia="Times New Roman" w:hAnsi="Arial" w:cs="Arial"/>
          <w:spacing w:val="-2"/>
          <w:sz w:val="20"/>
          <w:szCs w:val="20"/>
        </w:rPr>
        <w:t xml:space="preserve"> </w:t>
      </w:r>
      <w:r w:rsidR="00CD1094" w:rsidRPr="00E849A9">
        <w:rPr>
          <w:rFonts w:ascii="Arial" w:eastAsia="Times New Roman" w:hAnsi="Arial" w:cs="Arial"/>
          <w:sz w:val="20"/>
          <w:szCs w:val="20"/>
        </w:rPr>
        <w:t>50 states,</w:t>
      </w:r>
      <w:r w:rsidR="00CD1094" w:rsidRPr="00E849A9">
        <w:rPr>
          <w:rFonts w:ascii="Arial" w:eastAsia="Times New Roman" w:hAnsi="Arial" w:cs="Arial"/>
          <w:spacing w:val="-3"/>
          <w:sz w:val="20"/>
          <w:szCs w:val="20"/>
        </w:rPr>
        <w:t xml:space="preserve"> </w:t>
      </w:r>
      <w:r w:rsidR="00CD1094" w:rsidRPr="00E849A9">
        <w:rPr>
          <w:rFonts w:ascii="Arial" w:eastAsia="Times New Roman" w:hAnsi="Arial" w:cs="Arial"/>
          <w:sz w:val="20"/>
          <w:szCs w:val="20"/>
        </w:rPr>
        <w:t>the</w:t>
      </w:r>
      <w:r w:rsidR="00CD1094" w:rsidRPr="00E849A9">
        <w:rPr>
          <w:rFonts w:ascii="Arial" w:eastAsia="Times New Roman" w:hAnsi="Arial" w:cs="Arial"/>
          <w:spacing w:val="-3"/>
          <w:sz w:val="20"/>
          <w:szCs w:val="20"/>
        </w:rPr>
        <w:t xml:space="preserve"> </w:t>
      </w:r>
      <w:r w:rsidR="00CD1094" w:rsidRPr="00E849A9">
        <w:rPr>
          <w:rFonts w:ascii="Arial" w:eastAsia="Times New Roman" w:hAnsi="Arial" w:cs="Arial"/>
          <w:sz w:val="20"/>
          <w:szCs w:val="20"/>
        </w:rPr>
        <w:t>District</w:t>
      </w:r>
      <w:r w:rsidR="00CD1094" w:rsidRPr="00E849A9">
        <w:rPr>
          <w:rFonts w:ascii="Arial" w:eastAsia="Times New Roman" w:hAnsi="Arial" w:cs="Arial"/>
          <w:spacing w:val="-5"/>
          <w:sz w:val="20"/>
          <w:szCs w:val="20"/>
        </w:rPr>
        <w:t xml:space="preserve"> </w:t>
      </w:r>
      <w:r w:rsidR="00CD1094" w:rsidRPr="00E849A9">
        <w:rPr>
          <w:rFonts w:ascii="Arial" w:eastAsia="Times New Roman" w:hAnsi="Arial" w:cs="Arial"/>
          <w:sz w:val="20"/>
          <w:szCs w:val="20"/>
        </w:rPr>
        <w:t>of Columbia,</w:t>
      </w:r>
      <w:r w:rsidR="00CD1094" w:rsidRPr="00E849A9">
        <w:rPr>
          <w:rFonts w:ascii="Arial" w:eastAsia="Times New Roman" w:hAnsi="Arial" w:cs="Arial"/>
          <w:spacing w:val="-9"/>
          <w:sz w:val="20"/>
          <w:szCs w:val="20"/>
        </w:rPr>
        <w:t xml:space="preserve"> </w:t>
      </w:r>
      <w:r w:rsidR="00EF18FC">
        <w:rPr>
          <w:rFonts w:ascii="Arial" w:eastAsia="Times New Roman" w:hAnsi="Arial" w:cs="Arial"/>
          <w:sz w:val="20"/>
          <w:szCs w:val="20"/>
        </w:rPr>
        <w:t xml:space="preserve">the </w:t>
      </w:r>
      <w:r w:rsidR="00CD1094" w:rsidRPr="00E849A9">
        <w:rPr>
          <w:rFonts w:ascii="Arial" w:eastAsia="Times New Roman" w:hAnsi="Arial" w:cs="Arial"/>
          <w:sz w:val="20"/>
          <w:szCs w:val="20"/>
        </w:rPr>
        <w:t>U.S. Department</w:t>
      </w:r>
      <w:r w:rsidR="00CD1094" w:rsidRPr="00E849A9">
        <w:rPr>
          <w:rFonts w:ascii="Arial" w:eastAsia="Times New Roman" w:hAnsi="Arial" w:cs="Arial"/>
          <w:spacing w:val="-10"/>
          <w:sz w:val="20"/>
          <w:szCs w:val="20"/>
        </w:rPr>
        <w:t xml:space="preserve"> </w:t>
      </w:r>
      <w:r w:rsidR="00CD1094" w:rsidRPr="00E849A9">
        <w:rPr>
          <w:rFonts w:ascii="Arial" w:eastAsia="Times New Roman" w:hAnsi="Arial" w:cs="Arial"/>
          <w:sz w:val="20"/>
          <w:szCs w:val="20"/>
        </w:rPr>
        <w:t>of Defense</w:t>
      </w:r>
      <w:r w:rsidR="00CD1094" w:rsidRPr="00E849A9">
        <w:rPr>
          <w:rFonts w:ascii="Arial" w:eastAsia="Times New Roman" w:hAnsi="Arial" w:cs="Arial"/>
          <w:spacing w:val="-3"/>
          <w:sz w:val="20"/>
          <w:szCs w:val="20"/>
        </w:rPr>
        <w:t xml:space="preserve"> </w:t>
      </w:r>
      <w:r w:rsidR="00CD1094" w:rsidRPr="00E849A9">
        <w:rPr>
          <w:rFonts w:ascii="Arial" w:eastAsia="Times New Roman" w:hAnsi="Arial" w:cs="Arial"/>
          <w:sz w:val="20"/>
          <w:szCs w:val="20"/>
        </w:rPr>
        <w:t>schools</w:t>
      </w:r>
      <w:r w:rsidR="00EF18FC">
        <w:rPr>
          <w:rFonts w:ascii="Arial" w:eastAsia="Times New Roman" w:hAnsi="Arial" w:cs="Arial"/>
          <w:sz w:val="20"/>
          <w:szCs w:val="20"/>
        </w:rPr>
        <w:t xml:space="preserve">, </w:t>
      </w:r>
      <w:r w:rsidR="0001186F">
        <w:rPr>
          <w:rFonts w:ascii="Arial" w:eastAsia="Times New Roman" w:hAnsi="Arial" w:cs="Arial"/>
          <w:sz w:val="20"/>
          <w:szCs w:val="20"/>
        </w:rPr>
        <w:t xml:space="preserve">Puerto </w:t>
      </w:r>
      <w:r w:rsidR="0001186F">
        <w:rPr>
          <w:rFonts w:ascii="Arial" w:eastAsia="Times New Roman" w:hAnsi="Arial" w:cs="Arial"/>
          <w:sz w:val="20"/>
          <w:szCs w:val="20"/>
        </w:rPr>
        <w:lastRenderedPageBreak/>
        <w:t>Rico (mathematics only)</w:t>
      </w:r>
      <w:r w:rsidR="00FA3EB8">
        <w:rPr>
          <w:rFonts w:ascii="Arial" w:eastAsia="Times New Roman" w:hAnsi="Arial" w:cs="Arial"/>
          <w:sz w:val="20"/>
          <w:szCs w:val="20"/>
        </w:rPr>
        <w:t>,</w:t>
      </w:r>
      <w:r w:rsidR="0001186F">
        <w:rPr>
          <w:rFonts w:ascii="Arial" w:eastAsia="Times New Roman" w:hAnsi="Arial" w:cs="Arial"/>
          <w:sz w:val="20"/>
          <w:szCs w:val="20"/>
        </w:rPr>
        <w:t xml:space="preserve"> </w:t>
      </w:r>
      <w:r w:rsidR="00EF18FC">
        <w:rPr>
          <w:rFonts w:ascii="Arial" w:eastAsia="Times New Roman" w:hAnsi="Arial" w:cs="Arial"/>
          <w:sz w:val="20"/>
          <w:szCs w:val="20"/>
        </w:rPr>
        <w:t>and in 27 school districts</w:t>
      </w:r>
      <w:r w:rsidR="00CD1094" w:rsidRPr="00E849A9">
        <w:rPr>
          <w:rFonts w:ascii="Arial" w:eastAsia="Times New Roman" w:hAnsi="Arial" w:cs="Arial"/>
          <w:sz w:val="20"/>
          <w:szCs w:val="20"/>
        </w:rPr>
        <w:t>.</w:t>
      </w:r>
      <w:r w:rsidR="00CD1094" w:rsidRPr="00E849A9">
        <w:rPr>
          <w:rFonts w:ascii="Arial" w:eastAsia="Times New Roman" w:hAnsi="Arial" w:cs="Arial"/>
          <w:spacing w:val="-5"/>
          <w:sz w:val="20"/>
          <w:szCs w:val="20"/>
        </w:rPr>
        <w:t xml:space="preserve"> </w:t>
      </w:r>
      <w:r w:rsidR="0001186F">
        <w:rPr>
          <w:rFonts w:ascii="Arial" w:eastAsia="Times New Roman" w:hAnsi="Arial" w:cs="Arial"/>
          <w:sz w:val="20"/>
          <w:szCs w:val="20"/>
        </w:rPr>
        <w:t>Results for states and districts</w:t>
      </w:r>
      <w:r w:rsidR="00CD1094" w:rsidRPr="00E849A9">
        <w:rPr>
          <w:rFonts w:ascii="Arial" w:eastAsia="Times New Roman" w:hAnsi="Arial" w:cs="Arial"/>
          <w:sz w:val="20"/>
          <w:szCs w:val="20"/>
        </w:rPr>
        <w:t xml:space="preserve"> are for public schools only.</w:t>
      </w:r>
      <w:r w:rsidR="00CD1094" w:rsidRPr="00E849A9">
        <w:rPr>
          <w:rFonts w:ascii="Arial" w:eastAsia="Times New Roman" w:hAnsi="Arial" w:cs="Arial"/>
          <w:spacing w:val="-3"/>
          <w:sz w:val="20"/>
          <w:szCs w:val="20"/>
        </w:rPr>
        <w:t xml:space="preserve"> </w:t>
      </w:r>
      <w:r w:rsidR="00CD1094" w:rsidRPr="00E849A9">
        <w:rPr>
          <w:rFonts w:ascii="Arial" w:eastAsia="Times New Roman" w:hAnsi="Arial" w:cs="Arial"/>
          <w:sz w:val="20"/>
          <w:szCs w:val="20"/>
        </w:rPr>
        <w:t>In 201</w:t>
      </w:r>
      <w:r>
        <w:rPr>
          <w:rFonts w:ascii="Arial" w:eastAsia="Times New Roman" w:hAnsi="Arial" w:cs="Arial"/>
          <w:sz w:val="20"/>
          <w:szCs w:val="20"/>
        </w:rPr>
        <w:t>7</w:t>
      </w:r>
      <w:r w:rsidR="00CD1094" w:rsidRPr="00E849A9">
        <w:rPr>
          <w:rFonts w:ascii="Arial" w:eastAsia="Times New Roman" w:hAnsi="Arial" w:cs="Arial"/>
          <w:sz w:val="20"/>
          <w:szCs w:val="20"/>
        </w:rPr>
        <w:t>,</w:t>
      </w:r>
      <w:r w:rsidR="00CD1094" w:rsidRPr="00E849A9">
        <w:rPr>
          <w:rFonts w:ascii="Arial" w:hAnsi="Arial" w:cs="Arial"/>
          <w:sz w:val="20"/>
          <w:szCs w:val="20"/>
        </w:rPr>
        <w:t xml:space="preserve"> </w:t>
      </w:r>
      <w:r w:rsidR="00B65F12" w:rsidRPr="00E849A9">
        <w:rPr>
          <w:rFonts w:ascii="Arial" w:hAnsi="Arial" w:cs="Arial"/>
          <w:sz w:val="20"/>
          <w:szCs w:val="20"/>
        </w:rPr>
        <w:t>2</w:t>
      </w:r>
      <w:r>
        <w:rPr>
          <w:rFonts w:ascii="Arial" w:hAnsi="Arial" w:cs="Arial"/>
          <w:sz w:val="20"/>
          <w:szCs w:val="20"/>
        </w:rPr>
        <w:t>98</w:t>
      </w:r>
      <w:r w:rsidR="00B65F12" w:rsidRPr="00E849A9">
        <w:rPr>
          <w:rFonts w:ascii="Arial" w:hAnsi="Arial" w:cs="Arial"/>
          <w:sz w:val="20"/>
          <w:szCs w:val="20"/>
        </w:rPr>
        <w:t>,</w:t>
      </w:r>
      <w:r>
        <w:rPr>
          <w:rFonts w:ascii="Arial" w:hAnsi="Arial" w:cs="Arial"/>
          <w:sz w:val="20"/>
          <w:szCs w:val="20"/>
        </w:rPr>
        <w:t>2</w:t>
      </w:r>
      <w:r w:rsidR="00B65F12" w:rsidRPr="00E849A9">
        <w:rPr>
          <w:rFonts w:ascii="Arial" w:hAnsi="Arial" w:cs="Arial"/>
          <w:sz w:val="20"/>
          <w:szCs w:val="20"/>
        </w:rPr>
        <w:t xml:space="preserve">00 </w:t>
      </w:r>
      <w:r w:rsidR="00CD1094" w:rsidRPr="00E849A9">
        <w:rPr>
          <w:rFonts w:ascii="Arial" w:hAnsi="Arial" w:cs="Arial"/>
          <w:sz w:val="20"/>
          <w:szCs w:val="20"/>
        </w:rPr>
        <w:t xml:space="preserve">fourth-graders and </w:t>
      </w:r>
      <w:r w:rsidR="00B65F12" w:rsidRPr="00E849A9">
        <w:rPr>
          <w:rFonts w:ascii="Arial" w:hAnsi="Arial" w:cs="Arial"/>
          <w:sz w:val="20"/>
          <w:szCs w:val="20"/>
        </w:rPr>
        <w:t>2</w:t>
      </w:r>
      <w:r>
        <w:rPr>
          <w:rFonts w:ascii="Arial" w:hAnsi="Arial" w:cs="Arial"/>
          <w:sz w:val="20"/>
          <w:szCs w:val="20"/>
        </w:rPr>
        <w:t>86</w:t>
      </w:r>
      <w:r w:rsidR="00CD1094" w:rsidRPr="00E849A9">
        <w:rPr>
          <w:rFonts w:ascii="Arial" w:hAnsi="Arial" w:cs="Arial"/>
          <w:sz w:val="20"/>
          <w:szCs w:val="20"/>
        </w:rPr>
        <w:t>,</w:t>
      </w:r>
      <w:r>
        <w:rPr>
          <w:rFonts w:ascii="Arial" w:hAnsi="Arial" w:cs="Arial"/>
          <w:sz w:val="20"/>
          <w:szCs w:val="20"/>
        </w:rPr>
        <w:t>8</w:t>
      </w:r>
      <w:r w:rsidR="00CD1094" w:rsidRPr="00E849A9">
        <w:rPr>
          <w:rFonts w:ascii="Arial" w:hAnsi="Arial" w:cs="Arial"/>
          <w:sz w:val="20"/>
          <w:szCs w:val="20"/>
        </w:rPr>
        <w:t>00 eighth-graders participated in the assessment. Samples of schools and students are drawn from each state and from the District of Columbia and Department of Defense schools.</w:t>
      </w:r>
    </w:p>
    <w:p w14:paraId="51C443D6" w14:textId="77777777" w:rsidR="00CD1094" w:rsidRPr="00E849A9" w:rsidRDefault="00CD1094" w:rsidP="00FF19F8">
      <w:pPr>
        <w:spacing w:afterLines="160" w:after="384" w:line="276" w:lineRule="auto"/>
        <w:rPr>
          <w:rFonts w:ascii="Arial" w:hAnsi="Arial" w:cs="Arial"/>
          <w:sz w:val="20"/>
          <w:szCs w:val="20"/>
        </w:rPr>
      </w:pPr>
      <w:r w:rsidRPr="00E849A9">
        <w:rPr>
          <w:rFonts w:ascii="Arial" w:hAnsi="Arial" w:cs="Arial"/>
          <w:sz w:val="20"/>
          <w:szCs w:val="20"/>
        </w:rPr>
        <w:t xml:space="preserve">Visit </w:t>
      </w:r>
      <w:r w:rsidR="00A6093F" w:rsidRPr="00EC4DE6">
        <w:rPr>
          <w:rFonts w:ascii="Arial" w:hAnsi="Arial" w:cs="Arial"/>
          <w:sz w:val="20"/>
          <w:szCs w:val="20"/>
        </w:rPr>
        <w:t>https://www.nationsreportcard.gov/reading_math_2017_highlights/</w:t>
      </w:r>
      <w:r w:rsidR="00C65643" w:rsidRPr="00EC4DE6">
        <w:rPr>
          <w:sz w:val="20"/>
          <w:szCs w:val="20"/>
        </w:rPr>
        <w:t xml:space="preserve"> </w:t>
      </w:r>
      <w:r w:rsidRPr="00E849A9">
        <w:rPr>
          <w:rFonts w:ascii="Arial" w:hAnsi="Arial" w:cs="Arial"/>
          <w:sz w:val="20"/>
          <w:szCs w:val="20"/>
        </w:rPr>
        <w:t>to view the report.</w:t>
      </w:r>
    </w:p>
    <w:p w14:paraId="716B3EE8" w14:textId="77777777" w:rsidR="00CD1094" w:rsidRPr="00E849A9" w:rsidRDefault="00CD1094" w:rsidP="00FF19F8">
      <w:pPr>
        <w:spacing w:line="276" w:lineRule="auto"/>
        <w:jc w:val="center"/>
        <w:rPr>
          <w:rFonts w:ascii="Arial" w:hAnsi="Arial" w:cs="Arial"/>
          <w:sz w:val="20"/>
          <w:szCs w:val="20"/>
        </w:rPr>
      </w:pPr>
      <w:r w:rsidRPr="00E849A9">
        <w:rPr>
          <w:rFonts w:ascii="Arial" w:hAnsi="Arial" w:cs="Arial"/>
          <w:sz w:val="20"/>
          <w:szCs w:val="20"/>
        </w:rPr>
        <w:t>###</w:t>
      </w:r>
    </w:p>
    <w:p w14:paraId="3A594623" w14:textId="77777777" w:rsidR="006E2545" w:rsidRDefault="00CD1094" w:rsidP="00FF19F8">
      <w:pPr>
        <w:spacing w:line="276" w:lineRule="auto"/>
        <w:rPr>
          <w:rFonts w:ascii="Arial" w:hAnsi="Arial" w:cs="Arial"/>
          <w:i/>
          <w:sz w:val="20"/>
          <w:szCs w:val="20"/>
        </w:rPr>
      </w:pPr>
      <w:r w:rsidRPr="00E849A9">
        <w:rPr>
          <w:rFonts w:ascii="Arial" w:hAnsi="Arial" w:cs="Arial"/>
          <w:i/>
          <w:sz w:val="20"/>
          <w:szCs w:val="20"/>
        </w:rPr>
        <w:t xml:space="preserve">The National Center for Education Statistics, a principal agency of the U.S. Federal Statistical System, is the statistical center of the U.S. Department of Education and the primary federal entity for collecting and analyzing data related to education in the U.S. and other nations. NCES fulfills a </w:t>
      </w:r>
      <w:r w:rsidR="00DD1074">
        <w:rPr>
          <w:rFonts w:ascii="Arial" w:hAnsi="Arial" w:cs="Arial"/>
          <w:i/>
          <w:sz w:val="20"/>
          <w:szCs w:val="20"/>
        </w:rPr>
        <w:t>c</w:t>
      </w:r>
      <w:r w:rsidR="00DD1074" w:rsidRPr="00E849A9">
        <w:rPr>
          <w:rFonts w:ascii="Arial" w:hAnsi="Arial" w:cs="Arial"/>
          <w:i/>
          <w:sz w:val="20"/>
          <w:szCs w:val="20"/>
        </w:rPr>
        <w:t xml:space="preserve">ongressional </w:t>
      </w:r>
      <w:r w:rsidRPr="00E849A9">
        <w:rPr>
          <w:rFonts w:ascii="Arial" w:hAnsi="Arial" w:cs="Arial"/>
          <w:i/>
          <w:sz w:val="20"/>
          <w:szCs w:val="20"/>
        </w:rPr>
        <w:t>mandate to collect, collate, analyze, and report complete statistics on the condition of American education; conduct and publish reports; and review and report on education activities internationally.</w:t>
      </w:r>
      <w:r w:rsidRPr="00E849A9" w:rsidDel="009F768B">
        <w:rPr>
          <w:rFonts w:ascii="Arial" w:hAnsi="Arial" w:cs="Arial"/>
          <w:i/>
          <w:sz w:val="20"/>
          <w:szCs w:val="20"/>
        </w:rPr>
        <w:t xml:space="preserve"> </w:t>
      </w:r>
    </w:p>
    <w:p w14:paraId="0DE4904C" w14:textId="77777777" w:rsidR="00EA1733" w:rsidRPr="00E849A9" w:rsidRDefault="00213FE1" w:rsidP="00FF19F8">
      <w:pPr>
        <w:spacing w:line="276" w:lineRule="auto"/>
        <w:rPr>
          <w:rFonts w:ascii="Arial" w:hAnsi="Arial" w:cs="Arial"/>
          <w:i/>
          <w:sz w:val="20"/>
          <w:szCs w:val="20"/>
        </w:rPr>
      </w:pPr>
      <w:r w:rsidRPr="00E849A9">
        <w:rPr>
          <w:rFonts w:ascii="Arial" w:hAnsi="Arial" w:cs="Arial"/>
          <w:i/>
          <w:sz w:val="20"/>
          <w:szCs w:val="20"/>
        </w:rPr>
        <w:t>The National Assessment of Educational Progress (NAEP) is a congressionally authorized project sponsored by the U.S. Department of Education. The National Center for Education Statistics, within the Institute of Education Sciences, administers NAEP. The Commissioner of the National Center for Education Statistics is responsible by law for carrying out the NAEP project.</w:t>
      </w:r>
      <w:r>
        <w:rPr>
          <w:rFonts w:ascii="Arial" w:hAnsi="Arial" w:cs="Arial"/>
          <w:i/>
          <w:sz w:val="20"/>
          <w:szCs w:val="20"/>
        </w:rPr>
        <w:t xml:space="preserve"> Policy for the NAEP program is set by </w:t>
      </w:r>
      <w:r>
        <w:rPr>
          <w:rFonts w:ascii="Arial" w:hAnsi="Arial" w:cs="Arial"/>
          <w:bCs/>
          <w:i/>
          <w:iCs/>
          <w:sz w:val="20"/>
          <w:szCs w:val="20"/>
        </w:rPr>
        <w:t>t</w:t>
      </w:r>
      <w:r w:rsidR="00BC480E" w:rsidRPr="00E849A9">
        <w:rPr>
          <w:rFonts w:ascii="Arial" w:hAnsi="Arial" w:cs="Arial"/>
          <w:bCs/>
          <w:i/>
          <w:iCs/>
          <w:sz w:val="20"/>
          <w:szCs w:val="20"/>
        </w:rPr>
        <w:t>he National Assessment Governing Board</w:t>
      </w:r>
      <w:r w:rsidR="00A861AF">
        <w:rPr>
          <w:rFonts w:ascii="Arial" w:hAnsi="Arial" w:cs="Arial"/>
          <w:bCs/>
          <w:i/>
          <w:iCs/>
          <w:sz w:val="20"/>
          <w:szCs w:val="20"/>
        </w:rPr>
        <w:t xml:space="preserve"> (NAGB)</w:t>
      </w:r>
      <w:r>
        <w:rPr>
          <w:rFonts w:ascii="Arial" w:hAnsi="Arial" w:cs="Arial"/>
          <w:bCs/>
          <w:i/>
          <w:iCs/>
          <w:sz w:val="20"/>
          <w:szCs w:val="20"/>
        </w:rPr>
        <w:t>,</w:t>
      </w:r>
      <w:r w:rsidR="00BC480E" w:rsidRPr="00E849A9">
        <w:rPr>
          <w:rFonts w:ascii="Arial" w:hAnsi="Arial" w:cs="Arial"/>
          <w:i/>
          <w:iCs/>
          <w:sz w:val="20"/>
          <w:szCs w:val="20"/>
        </w:rPr>
        <w:t xml:space="preserve"> an independent, bipartisan board whose members include governors, state legislators, local and state school officials, educators, business representatives and members of the general public. </w:t>
      </w:r>
      <w:r w:rsidR="00A861AF" w:rsidRPr="00A861AF">
        <w:rPr>
          <w:rFonts w:ascii="Arial" w:hAnsi="Arial" w:cs="Arial"/>
          <w:i/>
          <w:iCs/>
          <w:sz w:val="20"/>
          <w:szCs w:val="20"/>
        </w:rPr>
        <w:t>Since 1990, NAGB has been developing achievement levels, which are being used on a trial basis.</w:t>
      </w:r>
    </w:p>
    <w:sectPr w:rsidR="00EA1733" w:rsidRPr="00E849A9" w:rsidSect="000039E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0BB3B" w14:textId="77777777" w:rsidR="00057086" w:rsidRDefault="00057086" w:rsidP="00954216">
      <w:pPr>
        <w:spacing w:after="0" w:line="240" w:lineRule="auto"/>
      </w:pPr>
      <w:r>
        <w:separator/>
      </w:r>
    </w:p>
  </w:endnote>
  <w:endnote w:type="continuationSeparator" w:id="0">
    <w:p w14:paraId="37ED2DCF" w14:textId="77777777" w:rsidR="00057086" w:rsidRDefault="00057086" w:rsidP="00954216">
      <w:pPr>
        <w:spacing w:after="0" w:line="240" w:lineRule="auto"/>
      </w:pPr>
      <w:r>
        <w:continuationSeparator/>
      </w:r>
    </w:p>
  </w:endnote>
  <w:endnote w:type="continuationNotice" w:id="1">
    <w:p w14:paraId="130B2F00" w14:textId="77777777" w:rsidR="00057086" w:rsidRDefault="00057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AE289" w14:textId="77777777" w:rsidR="00057086" w:rsidRDefault="00057086" w:rsidP="00954216">
      <w:pPr>
        <w:spacing w:after="0" w:line="240" w:lineRule="auto"/>
      </w:pPr>
      <w:r>
        <w:separator/>
      </w:r>
    </w:p>
  </w:footnote>
  <w:footnote w:type="continuationSeparator" w:id="0">
    <w:p w14:paraId="3D429174" w14:textId="77777777" w:rsidR="00057086" w:rsidRDefault="00057086" w:rsidP="00954216">
      <w:pPr>
        <w:spacing w:after="0" w:line="240" w:lineRule="auto"/>
      </w:pPr>
      <w:r>
        <w:continuationSeparator/>
      </w:r>
    </w:p>
  </w:footnote>
  <w:footnote w:type="continuationNotice" w:id="1">
    <w:p w14:paraId="5EF5FA37" w14:textId="77777777" w:rsidR="00057086" w:rsidRDefault="000570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E6C4" w14:textId="77777777" w:rsidR="00AA6D27" w:rsidRPr="004F6D27" w:rsidRDefault="00AA6D27" w:rsidP="00E849A9">
    <w:pPr>
      <w:pStyle w:val="Header"/>
      <w:rPr>
        <w:rFonts w:ascii="Arial" w:hAnsi="Arial" w:cs="Arial"/>
        <w:b/>
      </w:rPr>
    </w:pPr>
    <w:r w:rsidRPr="004F6D27">
      <w:rPr>
        <w:rFonts w:ascii="Arial" w:hAnsi="Arial" w:cs="Arial"/>
        <w:b/>
      </w:rPr>
      <w:t>EMBARGOED</w:t>
    </w:r>
    <w:r>
      <w:rPr>
        <w:rFonts w:ascii="Arial" w:hAnsi="Arial" w:cs="Arial"/>
        <w:b/>
      </w:rPr>
      <w:t xml:space="preserve"> UNTIL 12:01 A.M. EDT 4/10/18</w:t>
    </w:r>
  </w:p>
  <w:p w14:paraId="30D9AB18" w14:textId="77777777" w:rsidR="00AA6D27" w:rsidRPr="004F6D27" w:rsidRDefault="00AA6D27">
    <w:pPr>
      <w:pStyle w:val="Header"/>
      <w:rPr>
        <w:rFonts w:ascii="Arial" w:hAnsi="Arial" w:cs="Arial"/>
        <w:b/>
      </w:rPr>
    </w:pPr>
  </w:p>
  <w:p w14:paraId="298592E8" w14:textId="77777777" w:rsidR="00AA6D27" w:rsidRDefault="00AA6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3FDB"/>
    <w:multiLevelType w:val="hybridMultilevel"/>
    <w:tmpl w:val="FE74600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2DDD"/>
    <w:multiLevelType w:val="hybridMultilevel"/>
    <w:tmpl w:val="62225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0793C"/>
    <w:multiLevelType w:val="hybridMultilevel"/>
    <w:tmpl w:val="9F68FD48"/>
    <w:lvl w:ilvl="0" w:tplc="454E4456">
      <w:start w:val="1"/>
      <w:numFmt w:val="bullet"/>
      <w:lvlText w:val="•"/>
      <w:lvlJc w:val="left"/>
      <w:pPr>
        <w:tabs>
          <w:tab w:val="num" w:pos="720"/>
        </w:tabs>
        <w:ind w:left="720" w:hanging="360"/>
      </w:pPr>
      <w:rPr>
        <w:rFonts w:ascii="Times New Roman" w:hAnsi="Times New Roman" w:hint="default"/>
      </w:rPr>
    </w:lvl>
    <w:lvl w:ilvl="1" w:tplc="E6CA5B74" w:tentative="1">
      <w:start w:val="1"/>
      <w:numFmt w:val="bullet"/>
      <w:lvlText w:val="•"/>
      <w:lvlJc w:val="left"/>
      <w:pPr>
        <w:tabs>
          <w:tab w:val="num" w:pos="1440"/>
        </w:tabs>
        <w:ind w:left="1440" w:hanging="360"/>
      </w:pPr>
      <w:rPr>
        <w:rFonts w:ascii="Times New Roman" w:hAnsi="Times New Roman" w:hint="default"/>
      </w:rPr>
    </w:lvl>
    <w:lvl w:ilvl="2" w:tplc="E6B0AD96" w:tentative="1">
      <w:start w:val="1"/>
      <w:numFmt w:val="bullet"/>
      <w:lvlText w:val="•"/>
      <w:lvlJc w:val="left"/>
      <w:pPr>
        <w:tabs>
          <w:tab w:val="num" w:pos="2160"/>
        </w:tabs>
        <w:ind w:left="2160" w:hanging="360"/>
      </w:pPr>
      <w:rPr>
        <w:rFonts w:ascii="Times New Roman" w:hAnsi="Times New Roman" w:hint="default"/>
      </w:rPr>
    </w:lvl>
    <w:lvl w:ilvl="3" w:tplc="D34A3D5C" w:tentative="1">
      <w:start w:val="1"/>
      <w:numFmt w:val="bullet"/>
      <w:lvlText w:val="•"/>
      <w:lvlJc w:val="left"/>
      <w:pPr>
        <w:tabs>
          <w:tab w:val="num" w:pos="2880"/>
        </w:tabs>
        <w:ind w:left="2880" w:hanging="360"/>
      </w:pPr>
      <w:rPr>
        <w:rFonts w:ascii="Times New Roman" w:hAnsi="Times New Roman" w:hint="default"/>
      </w:rPr>
    </w:lvl>
    <w:lvl w:ilvl="4" w:tplc="5A444498" w:tentative="1">
      <w:start w:val="1"/>
      <w:numFmt w:val="bullet"/>
      <w:lvlText w:val="•"/>
      <w:lvlJc w:val="left"/>
      <w:pPr>
        <w:tabs>
          <w:tab w:val="num" w:pos="3600"/>
        </w:tabs>
        <w:ind w:left="3600" w:hanging="360"/>
      </w:pPr>
      <w:rPr>
        <w:rFonts w:ascii="Times New Roman" w:hAnsi="Times New Roman" w:hint="default"/>
      </w:rPr>
    </w:lvl>
    <w:lvl w:ilvl="5" w:tplc="FB64B72E" w:tentative="1">
      <w:start w:val="1"/>
      <w:numFmt w:val="bullet"/>
      <w:lvlText w:val="•"/>
      <w:lvlJc w:val="left"/>
      <w:pPr>
        <w:tabs>
          <w:tab w:val="num" w:pos="4320"/>
        </w:tabs>
        <w:ind w:left="4320" w:hanging="360"/>
      </w:pPr>
      <w:rPr>
        <w:rFonts w:ascii="Times New Roman" w:hAnsi="Times New Roman" w:hint="default"/>
      </w:rPr>
    </w:lvl>
    <w:lvl w:ilvl="6" w:tplc="E43A2A66" w:tentative="1">
      <w:start w:val="1"/>
      <w:numFmt w:val="bullet"/>
      <w:lvlText w:val="•"/>
      <w:lvlJc w:val="left"/>
      <w:pPr>
        <w:tabs>
          <w:tab w:val="num" w:pos="5040"/>
        </w:tabs>
        <w:ind w:left="5040" w:hanging="360"/>
      </w:pPr>
      <w:rPr>
        <w:rFonts w:ascii="Times New Roman" w:hAnsi="Times New Roman" w:hint="default"/>
      </w:rPr>
    </w:lvl>
    <w:lvl w:ilvl="7" w:tplc="D7D6E7C6" w:tentative="1">
      <w:start w:val="1"/>
      <w:numFmt w:val="bullet"/>
      <w:lvlText w:val="•"/>
      <w:lvlJc w:val="left"/>
      <w:pPr>
        <w:tabs>
          <w:tab w:val="num" w:pos="5760"/>
        </w:tabs>
        <w:ind w:left="5760" w:hanging="360"/>
      </w:pPr>
      <w:rPr>
        <w:rFonts w:ascii="Times New Roman" w:hAnsi="Times New Roman" w:hint="default"/>
      </w:rPr>
    </w:lvl>
    <w:lvl w:ilvl="8" w:tplc="448E90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C629F7"/>
    <w:multiLevelType w:val="hybridMultilevel"/>
    <w:tmpl w:val="697E7DE8"/>
    <w:lvl w:ilvl="0" w:tplc="D096C4A2">
      <w:start w:val="1"/>
      <w:numFmt w:val="bullet"/>
      <w:lvlText w:val="•"/>
      <w:lvlJc w:val="left"/>
      <w:pPr>
        <w:tabs>
          <w:tab w:val="num" w:pos="720"/>
        </w:tabs>
        <w:ind w:left="720" w:hanging="360"/>
      </w:pPr>
      <w:rPr>
        <w:rFonts w:ascii="Arial" w:hAnsi="Arial" w:hint="default"/>
      </w:rPr>
    </w:lvl>
    <w:lvl w:ilvl="1" w:tplc="01E4D0BE">
      <w:start w:val="1"/>
      <w:numFmt w:val="bullet"/>
      <w:lvlText w:val="•"/>
      <w:lvlJc w:val="left"/>
      <w:pPr>
        <w:tabs>
          <w:tab w:val="num" w:pos="1440"/>
        </w:tabs>
        <w:ind w:left="1440" w:hanging="360"/>
      </w:pPr>
      <w:rPr>
        <w:rFonts w:ascii="Arial" w:hAnsi="Arial" w:hint="default"/>
      </w:rPr>
    </w:lvl>
    <w:lvl w:ilvl="2" w:tplc="8C145918" w:tentative="1">
      <w:start w:val="1"/>
      <w:numFmt w:val="bullet"/>
      <w:lvlText w:val="•"/>
      <w:lvlJc w:val="left"/>
      <w:pPr>
        <w:tabs>
          <w:tab w:val="num" w:pos="2160"/>
        </w:tabs>
        <w:ind w:left="2160" w:hanging="360"/>
      </w:pPr>
      <w:rPr>
        <w:rFonts w:ascii="Arial" w:hAnsi="Arial" w:hint="default"/>
      </w:rPr>
    </w:lvl>
    <w:lvl w:ilvl="3" w:tplc="6632F2B8" w:tentative="1">
      <w:start w:val="1"/>
      <w:numFmt w:val="bullet"/>
      <w:lvlText w:val="•"/>
      <w:lvlJc w:val="left"/>
      <w:pPr>
        <w:tabs>
          <w:tab w:val="num" w:pos="2880"/>
        </w:tabs>
        <w:ind w:left="2880" w:hanging="360"/>
      </w:pPr>
      <w:rPr>
        <w:rFonts w:ascii="Arial" w:hAnsi="Arial" w:hint="default"/>
      </w:rPr>
    </w:lvl>
    <w:lvl w:ilvl="4" w:tplc="2374A264" w:tentative="1">
      <w:start w:val="1"/>
      <w:numFmt w:val="bullet"/>
      <w:lvlText w:val="•"/>
      <w:lvlJc w:val="left"/>
      <w:pPr>
        <w:tabs>
          <w:tab w:val="num" w:pos="3600"/>
        </w:tabs>
        <w:ind w:left="3600" w:hanging="360"/>
      </w:pPr>
      <w:rPr>
        <w:rFonts w:ascii="Arial" w:hAnsi="Arial" w:hint="default"/>
      </w:rPr>
    </w:lvl>
    <w:lvl w:ilvl="5" w:tplc="7A72CD10" w:tentative="1">
      <w:start w:val="1"/>
      <w:numFmt w:val="bullet"/>
      <w:lvlText w:val="•"/>
      <w:lvlJc w:val="left"/>
      <w:pPr>
        <w:tabs>
          <w:tab w:val="num" w:pos="4320"/>
        </w:tabs>
        <w:ind w:left="4320" w:hanging="360"/>
      </w:pPr>
      <w:rPr>
        <w:rFonts w:ascii="Arial" w:hAnsi="Arial" w:hint="default"/>
      </w:rPr>
    </w:lvl>
    <w:lvl w:ilvl="6" w:tplc="5DF60798" w:tentative="1">
      <w:start w:val="1"/>
      <w:numFmt w:val="bullet"/>
      <w:lvlText w:val="•"/>
      <w:lvlJc w:val="left"/>
      <w:pPr>
        <w:tabs>
          <w:tab w:val="num" w:pos="5040"/>
        </w:tabs>
        <w:ind w:left="5040" w:hanging="360"/>
      </w:pPr>
      <w:rPr>
        <w:rFonts w:ascii="Arial" w:hAnsi="Arial" w:hint="default"/>
      </w:rPr>
    </w:lvl>
    <w:lvl w:ilvl="7" w:tplc="988A8F98" w:tentative="1">
      <w:start w:val="1"/>
      <w:numFmt w:val="bullet"/>
      <w:lvlText w:val="•"/>
      <w:lvlJc w:val="left"/>
      <w:pPr>
        <w:tabs>
          <w:tab w:val="num" w:pos="5760"/>
        </w:tabs>
        <w:ind w:left="5760" w:hanging="360"/>
      </w:pPr>
      <w:rPr>
        <w:rFonts w:ascii="Arial" w:hAnsi="Arial" w:hint="default"/>
      </w:rPr>
    </w:lvl>
    <w:lvl w:ilvl="8" w:tplc="4E686A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E1408E"/>
    <w:multiLevelType w:val="hybridMultilevel"/>
    <w:tmpl w:val="6EFA1088"/>
    <w:lvl w:ilvl="0" w:tplc="86E4573C">
      <w:start w:val="1"/>
      <w:numFmt w:val="bullet"/>
      <w:lvlText w:val="•"/>
      <w:lvlJc w:val="left"/>
      <w:pPr>
        <w:tabs>
          <w:tab w:val="num" w:pos="720"/>
        </w:tabs>
        <w:ind w:left="720" w:hanging="360"/>
      </w:pPr>
      <w:rPr>
        <w:rFonts w:ascii="Times New Roman" w:hAnsi="Times New Roman" w:hint="default"/>
      </w:rPr>
    </w:lvl>
    <w:lvl w:ilvl="1" w:tplc="1E8ADC3A">
      <w:start w:val="1"/>
      <w:numFmt w:val="bullet"/>
      <w:lvlText w:val="•"/>
      <w:lvlJc w:val="left"/>
      <w:pPr>
        <w:tabs>
          <w:tab w:val="num" w:pos="1440"/>
        </w:tabs>
        <w:ind w:left="1440" w:hanging="360"/>
      </w:pPr>
      <w:rPr>
        <w:rFonts w:ascii="Times New Roman" w:hAnsi="Times New Roman" w:hint="default"/>
      </w:rPr>
    </w:lvl>
    <w:lvl w:ilvl="2" w:tplc="49108050" w:tentative="1">
      <w:start w:val="1"/>
      <w:numFmt w:val="bullet"/>
      <w:lvlText w:val="•"/>
      <w:lvlJc w:val="left"/>
      <w:pPr>
        <w:tabs>
          <w:tab w:val="num" w:pos="2160"/>
        </w:tabs>
        <w:ind w:left="2160" w:hanging="360"/>
      </w:pPr>
      <w:rPr>
        <w:rFonts w:ascii="Times New Roman" w:hAnsi="Times New Roman" w:hint="default"/>
      </w:rPr>
    </w:lvl>
    <w:lvl w:ilvl="3" w:tplc="0570005E" w:tentative="1">
      <w:start w:val="1"/>
      <w:numFmt w:val="bullet"/>
      <w:lvlText w:val="•"/>
      <w:lvlJc w:val="left"/>
      <w:pPr>
        <w:tabs>
          <w:tab w:val="num" w:pos="2880"/>
        </w:tabs>
        <w:ind w:left="2880" w:hanging="360"/>
      </w:pPr>
      <w:rPr>
        <w:rFonts w:ascii="Times New Roman" w:hAnsi="Times New Roman" w:hint="default"/>
      </w:rPr>
    </w:lvl>
    <w:lvl w:ilvl="4" w:tplc="810E7400" w:tentative="1">
      <w:start w:val="1"/>
      <w:numFmt w:val="bullet"/>
      <w:lvlText w:val="•"/>
      <w:lvlJc w:val="left"/>
      <w:pPr>
        <w:tabs>
          <w:tab w:val="num" w:pos="3600"/>
        </w:tabs>
        <w:ind w:left="3600" w:hanging="360"/>
      </w:pPr>
      <w:rPr>
        <w:rFonts w:ascii="Times New Roman" w:hAnsi="Times New Roman" w:hint="default"/>
      </w:rPr>
    </w:lvl>
    <w:lvl w:ilvl="5" w:tplc="7D606BFE" w:tentative="1">
      <w:start w:val="1"/>
      <w:numFmt w:val="bullet"/>
      <w:lvlText w:val="•"/>
      <w:lvlJc w:val="left"/>
      <w:pPr>
        <w:tabs>
          <w:tab w:val="num" w:pos="4320"/>
        </w:tabs>
        <w:ind w:left="4320" w:hanging="360"/>
      </w:pPr>
      <w:rPr>
        <w:rFonts w:ascii="Times New Roman" w:hAnsi="Times New Roman" w:hint="default"/>
      </w:rPr>
    </w:lvl>
    <w:lvl w:ilvl="6" w:tplc="5DB0B2A0" w:tentative="1">
      <w:start w:val="1"/>
      <w:numFmt w:val="bullet"/>
      <w:lvlText w:val="•"/>
      <w:lvlJc w:val="left"/>
      <w:pPr>
        <w:tabs>
          <w:tab w:val="num" w:pos="5040"/>
        </w:tabs>
        <w:ind w:left="5040" w:hanging="360"/>
      </w:pPr>
      <w:rPr>
        <w:rFonts w:ascii="Times New Roman" w:hAnsi="Times New Roman" w:hint="default"/>
      </w:rPr>
    </w:lvl>
    <w:lvl w:ilvl="7" w:tplc="1DFCC8D0" w:tentative="1">
      <w:start w:val="1"/>
      <w:numFmt w:val="bullet"/>
      <w:lvlText w:val="•"/>
      <w:lvlJc w:val="left"/>
      <w:pPr>
        <w:tabs>
          <w:tab w:val="num" w:pos="5760"/>
        </w:tabs>
        <w:ind w:left="5760" w:hanging="360"/>
      </w:pPr>
      <w:rPr>
        <w:rFonts w:ascii="Times New Roman" w:hAnsi="Times New Roman" w:hint="default"/>
      </w:rPr>
    </w:lvl>
    <w:lvl w:ilvl="8" w:tplc="716248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60864EC"/>
    <w:multiLevelType w:val="hybridMultilevel"/>
    <w:tmpl w:val="5D3424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52F6B"/>
    <w:multiLevelType w:val="hybridMultilevel"/>
    <w:tmpl w:val="B22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E2377"/>
    <w:multiLevelType w:val="hybridMultilevel"/>
    <w:tmpl w:val="82E2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117D8"/>
    <w:multiLevelType w:val="hybridMultilevel"/>
    <w:tmpl w:val="C6FE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F0016"/>
    <w:multiLevelType w:val="hybridMultilevel"/>
    <w:tmpl w:val="E0442448"/>
    <w:lvl w:ilvl="0" w:tplc="3A2635C0">
      <w:start w:val="1"/>
      <w:numFmt w:val="bullet"/>
      <w:lvlText w:val="•"/>
      <w:lvlJc w:val="left"/>
      <w:pPr>
        <w:tabs>
          <w:tab w:val="num" w:pos="720"/>
        </w:tabs>
        <w:ind w:left="720" w:hanging="360"/>
      </w:pPr>
      <w:rPr>
        <w:rFonts w:ascii="Times New Roman" w:hAnsi="Times New Roman" w:hint="default"/>
      </w:rPr>
    </w:lvl>
    <w:lvl w:ilvl="1" w:tplc="5E8ED222" w:tentative="1">
      <w:start w:val="1"/>
      <w:numFmt w:val="bullet"/>
      <w:lvlText w:val="•"/>
      <w:lvlJc w:val="left"/>
      <w:pPr>
        <w:tabs>
          <w:tab w:val="num" w:pos="1440"/>
        </w:tabs>
        <w:ind w:left="1440" w:hanging="360"/>
      </w:pPr>
      <w:rPr>
        <w:rFonts w:ascii="Times New Roman" w:hAnsi="Times New Roman" w:hint="default"/>
      </w:rPr>
    </w:lvl>
    <w:lvl w:ilvl="2" w:tplc="150E0E50" w:tentative="1">
      <w:start w:val="1"/>
      <w:numFmt w:val="bullet"/>
      <w:lvlText w:val="•"/>
      <w:lvlJc w:val="left"/>
      <w:pPr>
        <w:tabs>
          <w:tab w:val="num" w:pos="2160"/>
        </w:tabs>
        <w:ind w:left="2160" w:hanging="360"/>
      </w:pPr>
      <w:rPr>
        <w:rFonts w:ascii="Times New Roman" w:hAnsi="Times New Roman" w:hint="default"/>
      </w:rPr>
    </w:lvl>
    <w:lvl w:ilvl="3" w:tplc="8572F818" w:tentative="1">
      <w:start w:val="1"/>
      <w:numFmt w:val="bullet"/>
      <w:lvlText w:val="•"/>
      <w:lvlJc w:val="left"/>
      <w:pPr>
        <w:tabs>
          <w:tab w:val="num" w:pos="2880"/>
        </w:tabs>
        <w:ind w:left="2880" w:hanging="360"/>
      </w:pPr>
      <w:rPr>
        <w:rFonts w:ascii="Times New Roman" w:hAnsi="Times New Roman" w:hint="default"/>
      </w:rPr>
    </w:lvl>
    <w:lvl w:ilvl="4" w:tplc="48787A3A" w:tentative="1">
      <w:start w:val="1"/>
      <w:numFmt w:val="bullet"/>
      <w:lvlText w:val="•"/>
      <w:lvlJc w:val="left"/>
      <w:pPr>
        <w:tabs>
          <w:tab w:val="num" w:pos="3600"/>
        </w:tabs>
        <w:ind w:left="3600" w:hanging="360"/>
      </w:pPr>
      <w:rPr>
        <w:rFonts w:ascii="Times New Roman" w:hAnsi="Times New Roman" w:hint="default"/>
      </w:rPr>
    </w:lvl>
    <w:lvl w:ilvl="5" w:tplc="7F6E0DAA" w:tentative="1">
      <w:start w:val="1"/>
      <w:numFmt w:val="bullet"/>
      <w:lvlText w:val="•"/>
      <w:lvlJc w:val="left"/>
      <w:pPr>
        <w:tabs>
          <w:tab w:val="num" w:pos="4320"/>
        </w:tabs>
        <w:ind w:left="4320" w:hanging="360"/>
      </w:pPr>
      <w:rPr>
        <w:rFonts w:ascii="Times New Roman" w:hAnsi="Times New Roman" w:hint="default"/>
      </w:rPr>
    </w:lvl>
    <w:lvl w:ilvl="6" w:tplc="A93258E6" w:tentative="1">
      <w:start w:val="1"/>
      <w:numFmt w:val="bullet"/>
      <w:lvlText w:val="•"/>
      <w:lvlJc w:val="left"/>
      <w:pPr>
        <w:tabs>
          <w:tab w:val="num" w:pos="5040"/>
        </w:tabs>
        <w:ind w:left="5040" w:hanging="360"/>
      </w:pPr>
      <w:rPr>
        <w:rFonts w:ascii="Times New Roman" w:hAnsi="Times New Roman" w:hint="default"/>
      </w:rPr>
    </w:lvl>
    <w:lvl w:ilvl="7" w:tplc="DE08778C" w:tentative="1">
      <w:start w:val="1"/>
      <w:numFmt w:val="bullet"/>
      <w:lvlText w:val="•"/>
      <w:lvlJc w:val="left"/>
      <w:pPr>
        <w:tabs>
          <w:tab w:val="num" w:pos="5760"/>
        </w:tabs>
        <w:ind w:left="5760" w:hanging="360"/>
      </w:pPr>
      <w:rPr>
        <w:rFonts w:ascii="Times New Roman" w:hAnsi="Times New Roman" w:hint="default"/>
      </w:rPr>
    </w:lvl>
    <w:lvl w:ilvl="8" w:tplc="D3D2DA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5B16388"/>
    <w:multiLevelType w:val="hybridMultilevel"/>
    <w:tmpl w:val="60D6477E"/>
    <w:lvl w:ilvl="0" w:tplc="30F8F48E">
      <w:start w:val="1"/>
      <w:numFmt w:val="bullet"/>
      <w:lvlText w:val="•"/>
      <w:lvlJc w:val="left"/>
      <w:pPr>
        <w:tabs>
          <w:tab w:val="num" w:pos="720"/>
        </w:tabs>
        <w:ind w:left="720" w:hanging="360"/>
      </w:pPr>
      <w:rPr>
        <w:rFonts w:ascii="Times New Roman" w:hAnsi="Times New Roman" w:hint="default"/>
      </w:rPr>
    </w:lvl>
    <w:lvl w:ilvl="1" w:tplc="946EA5F6">
      <w:start w:val="1"/>
      <w:numFmt w:val="bullet"/>
      <w:lvlText w:val="•"/>
      <w:lvlJc w:val="left"/>
      <w:pPr>
        <w:tabs>
          <w:tab w:val="num" w:pos="1440"/>
        </w:tabs>
        <w:ind w:left="1440" w:hanging="360"/>
      </w:pPr>
      <w:rPr>
        <w:rFonts w:ascii="Times New Roman" w:hAnsi="Times New Roman" w:hint="default"/>
      </w:rPr>
    </w:lvl>
    <w:lvl w:ilvl="2" w:tplc="6B728808" w:tentative="1">
      <w:start w:val="1"/>
      <w:numFmt w:val="bullet"/>
      <w:lvlText w:val="•"/>
      <w:lvlJc w:val="left"/>
      <w:pPr>
        <w:tabs>
          <w:tab w:val="num" w:pos="2160"/>
        </w:tabs>
        <w:ind w:left="2160" w:hanging="360"/>
      </w:pPr>
      <w:rPr>
        <w:rFonts w:ascii="Times New Roman" w:hAnsi="Times New Roman" w:hint="default"/>
      </w:rPr>
    </w:lvl>
    <w:lvl w:ilvl="3" w:tplc="0D9A432A" w:tentative="1">
      <w:start w:val="1"/>
      <w:numFmt w:val="bullet"/>
      <w:lvlText w:val="•"/>
      <w:lvlJc w:val="left"/>
      <w:pPr>
        <w:tabs>
          <w:tab w:val="num" w:pos="2880"/>
        </w:tabs>
        <w:ind w:left="2880" w:hanging="360"/>
      </w:pPr>
      <w:rPr>
        <w:rFonts w:ascii="Times New Roman" w:hAnsi="Times New Roman" w:hint="default"/>
      </w:rPr>
    </w:lvl>
    <w:lvl w:ilvl="4" w:tplc="100AB50A" w:tentative="1">
      <w:start w:val="1"/>
      <w:numFmt w:val="bullet"/>
      <w:lvlText w:val="•"/>
      <w:lvlJc w:val="left"/>
      <w:pPr>
        <w:tabs>
          <w:tab w:val="num" w:pos="3600"/>
        </w:tabs>
        <w:ind w:left="3600" w:hanging="360"/>
      </w:pPr>
      <w:rPr>
        <w:rFonts w:ascii="Times New Roman" w:hAnsi="Times New Roman" w:hint="default"/>
      </w:rPr>
    </w:lvl>
    <w:lvl w:ilvl="5" w:tplc="EA30D22C" w:tentative="1">
      <w:start w:val="1"/>
      <w:numFmt w:val="bullet"/>
      <w:lvlText w:val="•"/>
      <w:lvlJc w:val="left"/>
      <w:pPr>
        <w:tabs>
          <w:tab w:val="num" w:pos="4320"/>
        </w:tabs>
        <w:ind w:left="4320" w:hanging="360"/>
      </w:pPr>
      <w:rPr>
        <w:rFonts w:ascii="Times New Roman" w:hAnsi="Times New Roman" w:hint="default"/>
      </w:rPr>
    </w:lvl>
    <w:lvl w:ilvl="6" w:tplc="8196D91E" w:tentative="1">
      <w:start w:val="1"/>
      <w:numFmt w:val="bullet"/>
      <w:lvlText w:val="•"/>
      <w:lvlJc w:val="left"/>
      <w:pPr>
        <w:tabs>
          <w:tab w:val="num" w:pos="5040"/>
        </w:tabs>
        <w:ind w:left="5040" w:hanging="360"/>
      </w:pPr>
      <w:rPr>
        <w:rFonts w:ascii="Times New Roman" w:hAnsi="Times New Roman" w:hint="default"/>
      </w:rPr>
    </w:lvl>
    <w:lvl w:ilvl="7" w:tplc="02AE42B4" w:tentative="1">
      <w:start w:val="1"/>
      <w:numFmt w:val="bullet"/>
      <w:lvlText w:val="•"/>
      <w:lvlJc w:val="left"/>
      <w:pPr>
        <w:tabs>
          <w:tab w:val="num" w:pos="5760"/>
        </w:tabs>
        <w:ind w:left="5760" w:hanging="360"/>
      </w:pPr>
      <w:rPr>
        <w:rFonts w:ascii="Times New Roman" w:hAnsi="Times New Roman" w:hint="default"/>
      </w:rPr>
    </w:lvl>
    <w:lvl w:ilvl="8" w:tplc="753E492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3"/>
  </w:num>
  <w:num w:numId="4">
    <w:abstractNumId w:val="2"/>
  </w:num>
  <w:num w:numId="5">
    <w:abstractNumId w:val="9"/>
  </w:num>
  <w:num w:numId="6">
    <w:abstractNumId w:val="4"/>
  </w:num>
  <w:num w:numId="7">
    <w:abstractNumId w:val="10"/>
  </w:num>
  <w:num w:numId="8">
    <w:abstractNumId w:val="8"/>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4E"/>
    <w:rsid w:val="000039E5"/>
    <w:rsid w:val="000108CB"/>
    <w:rsid w:val="0001186F"/>
    <w:rsid w:val="00014BAA"/>
    <w:rsid w:val="00016DE2"/>
    <w:rsid w:val="00016F45"/>
    <w:rsid w:val="00017FD5"/>
    <w:rsid w:val="00020763"/>
    <w:rsid w:val="00021A8A"/>
    <w:rsid w:val="00025521"/>
    <w:rsid w:val="000259AC"/>
    <w:rsid w:val="000340AB"/>
    <w:rsid w:val="00036F3E"/>
    <w:rsid w:val="00046052"/>
    <w:rsid w:val="00053728"/>
    <w:rsid w:val="00057086"/>
    <w:rsid w:val="0006491F"/>
    <w:rsid w:val="00067063"/>
    <w:rsid w:val="00071BBE"/>
    <w:rsid w:val="00073BA1"/>
    <w:rsid w:val="000840EA"/>
    <w:rsid w:val="00085908"/>
    <w:rsid w:val="000A2D55"/>
    <w:rsid w:val="000A329D"/>
    <w:rsid w:val="000A53F6"/>
    <w:rsid w:val="000B165A"/>
    <w:rsid w:val="000B2144"/>
    <w:rsid w:val="000B72A3"/>
    <w:rsid w:val="000C50FF"/>
    <w:rsid w:val="000C7F26"/>
    <w:rsid w:val="000D31F4"/>
    <w:rsid w:val="000F6FA7"/>
    <w:rsid w:val="00105746"/>
    <w:rsid w:val="001057BA"/>
    <w:rsid w:val="00105E6F"/>
    <w:rsid w:val="00106273"/>
    <w:rsid w:val="001117E6"/>
    <w:rsid w:val="00113096"/>
    <w:rsid w:val="0011425E"/>
    <w:rsid w:val="001165A9"/>
    <w:rsid w:val="00124289"/>
    <w:rsid w:val="00124581"/>
    <w:rsid w:val="00135D7F"/>
    <w:rsid w:val="00136B8E"/>
    <w:rsid w:val="00137ABC"/>
    <w:rsid w:val="001402A7"/>
    <w:rsid w:val="001403AF"/>
    <w:rsid w:val="001406D2"/>
    <w:rsid w:val="00146031"/>
    <w:rsid w:val="00156446"/>
    <w:rsid w:val="00164797"/>
    <w:rsid w:val="001672CE"/>
    <w:rsid w:val="00167B43"/>
    <w:rsid w:val="00171246"/>
    <w:rsid w:val="001A1E71"/>
    <w:rsid w:val="001B4FF8"/>
    <w:rsid w:val="001D056B"/>
    <w:rsid w:val="001D362E"/>
    <w:rsid w:val="001E08C9"/>
    <w:rsid w:val="001F12EB"/>
    <w:rsid w:val="001F43FA"/>
    <w:rsid w:val="00211DA2"/>
    <w:rsid w:val="002123D8"/>
    <w:rsid w:val="00213FE1"/>
    <w:rsid w:val="0021794E"/>
    <w:rsid w:val="002237B3"/>
    <w:rsid w:val="00236FA0"/>
    <w:rsid w:val="00240A48"/>
    <w:rsid w:val="00242A76"/>
    <w:rsid w:val="00246DE0"/>
    <w:rsid w:val="0024727F"/>
    <w:rsid w:val="00252BD3"/>
    <w:rsid w:val="00256CDD"/>
    <w:rsid w:val="00256DC0"/>
    <w:rsid w:val="00264711"/>
    <w:rsid w:val="00266632"/>
    <w:rsid w:val="002848D5"/>
    <w:rsid w:val="00284D72"/>
    <w:rsid w:val="002858A9"/>
    <w:rsid w:val="00291845"/>
    <w:rsid w:val="00294B30"/>
    <w:rsid w:val="00296181"/>
    <w:rsid w:val="002A73E7"/>
    <w:rsid w:val="002C1293"/>
    <w:rsid w:val="002C1951"/>
    <w:rsid w:val="002C36EE"/>
    <w:rsid w:val="002C4015"/>
    <w:rsid w:val="002C63F8"/>
    <w:rsid w:val="002E7EEA"/>
    <w:rsid w:val="002F1D30"/>
    <w:rsid w:val="002F2B7B"/>
    <w:rsid w:val="00306A59"/>
    <w:rsid w:val="00310D21"/>
    <w:rsid w:val="00311105"/>
    <w:rsid w:val="00314893"/>
    <w:rsid w:val="00316071"/>
    <w:rsid w:val="00316BF4"/>
    <w:rsid w:val="00316EE2"/>
    <w:rsid w:val="00326A68"/>
    <w:rsid w:val="00331691"/>
    <w:rsid w:val="00337BD2"/>
    <w:rsid w:val="00337DCB"/>
    <w:rsid w:val="0034034E"/>
    <w:rsid w:val="00343909"/>
    <w:rsid w:val="003471B7"/>
    <w:rsid w:val="00351982"/>
    <w:rsid w:val="00351E63"/>
    <w:rsid w:val="00352B89"/>
    <w:rsid w:val="00353CB0"/>
    <w:rsid w:val="00355816"/>
    <w:rsid w:val="00355969"/>
    <w:rsid w:val="00355DB5"/>
    <w:rsid w:val="00365704"/>
    <w:rsid w:val="003675EA"/>
    <w:rsid w:val="003755EA"/>
    <w:rsid w:val="003812BC"/>
    <w:rsid w:val="00392C8A"/>
    <w:rsid w:val="00393569"/>
    <w:rsid w:val="003961ED"/>
    <w:rsid w:val="00396E74"/>
    <w:rsid w:val="003A1788"/>
    <w:rsid w:val="003A47A4"/>
    <w:rsid w:val="003B30C0"/>
    <w:rsid w:val="003B5868"/>
    <w:rsid w:val="003C0154"/>
    <w:rsid w:val="003C1C5B"/>
    <w:rsid w:val="003C5BA0"/>
    <w:rsid w:val="003C6403"/>
    <w:rsid w:val="003D0AB5"/>
    <w:rsid w:val="003F77C2"/>
    <w:rsid w:val="00406180"/>
    <w:rsid w:val="00415EB7"/>
    <w:rsid w:val="0041680E"/>
    <w:rsid w:val="0043071B"/>
    <w:rsid w:val="00440E14"/>
    <w:rsid w:val="00441C31"/>
    <w:rsid w:val="0044739C"/>
    <w:rsid w:val="004477F3"/>
    <w:rsid w:val="00454AFB"/>
    <w:rsid w:val="00462E90"/>
    <w:rsid w:val="00472791"/>
    <w:rsid w:val="004738B0"/>
    <w:rsid w:val="00494ECB"/>
    <w:rsid w:val="00497A77"/>
    <w:rsid w:val="004A711A"/>
    <w:rsid w:val="004A7E38"/>
    <w:rsid w:val="004A7FD9"/>
    <w:rsid w:val="004B2227"/>
    <w:rsid w:val="004B78FA"/>
    <w:rsid w:val="004C0658"/>
    <w:rsid w:val="004C3CBB"/>
    <w:rsid w:val="004D05B1"/>
    <w:rsid w:val="004D0647"/>
    <w:rsid w:val="004D2CA3"/>
    <w:rsid w:val="004D4F3C"/>
    <w:rsid w:val="004D637E"/>
    <w:rsid w:val="004F122E"/>
    <w:rsid w:val="004F2E61"/>
    <w:rsid w:val="004F6D27"/>
    <w:rsid w:val="005102B0"/>
    <w:rsid w:val="00512DCE"/>
    <w:rsid w:val="0051439C"/>
    <w:rsid w:val="00514CC3"/>
    <w:rsid w:val="00534F09"/>
    <w:rsid w:val="0053576C"/>
    <w:rsid w:val="005455C4"/>
    <w:rsid w:val="00545B4E"/>
    <w:rsid w:val="00552917"/>
    <w:rsid w:val="00555FB8"/>
    <w:rsid w:val="005643E1"/>
    <w:rsid w:val="0058102B"/>
    <w:rsid w:val="0058183E"/>
    <w:rsid w:val="005C03C3"/>
    <w:rsid w:val="005C16C9"/>
    <w:rsid w:val="005C5820"/>
    <w:rsid w:val="005C6E35"/>
    <w:rsid w:val="005D0E36"/>
    <w:rsid w:val="005D2E8E"/>
    <w:rsid w:val="005E1BC5"/>
    <w:rsid w:val="005E2BC6"/>
    <w:rsid w:val="005F1374"/>
    <w:rsid w:val="00612973"/>
    <w:rsid w:val="006203BF"/>
    <w:rsid w:val="00623865"/>
    <w:rsid w:val="00652BC7"/>
    <w:rsid w:val="00672398"/>
    <w:rsid w:val="00682BD4"/>
    <w:rsid w:val="006A3731"/>
    <w:rsid w:val="006A4FB3"/>
    <w:rsid w:val="006B2052"/>
    <w:rsid w:val="006B67E9"/>
    <w:rsid w:val="006C0079"/>
    <w:rsid w:val="006C141B"/>
    <w:rsid w:val="006E0578"/>
    <w:rsid w:val="006E2545"/>
    <w:rsid w:val="00700031"/>
    <w:rsid w:val="007004E0"/>
    <w:rsid w:val="00703EB8"/>
    <w:rsid w:val="00724AD7"/>
    <w:rsid w:val="00742877"/>
    <w:rsid w:val="00753638"/>
    <w:rsid w:val="00757F6C"/>
    <w:rsid w:val="007603C7"/>
    <w:rsid w:val="007618B0"/>
    <w:rsid w:val="00766DAC"/>
    <w:rsid w:val="00786B2A"/>
    <w:rsid w:val="00787560"/>
    <w:rsid w:val="00794B53"/>
    <w:rsid w:val="007A162E"/>
    <w:rsid w:val="007A196A"/>
    <w:rsid w:val="007A3B15"/>
    <w:rsid w:val="007B5539"/>
    <w:rsid w:val="007C054B"/>
    <w:rsid w:val="007C2845"/>
    <w:rsid w:val="007C6502"/>
    <w:rsid w:val="007D0201"/>
    <w:rsid w:val="007D2571"/>
    <w:rsid w:val="007E385C"/>
    <w:rsid w:val="008030BB"/>
    <w:rsid w:val="00803822"/>
    <w:rsid w:val="0080793E"/>
    <w:rsid w:val="008105BF"/>
    <w:rsid w:val="00811588"/>
    <w:rsid w:val="00814E1C"/>
    <w:rsid w:val="0081701A"/>
    <w:rsid w:val="00817AA3"/>
    <w:rsid w:val="008232FB"/>
    <w:rsid w:val="00825812"/>
    <w:rsid w:val="008308EC"/>
    <w:rsid w:val="00832A9A"/>
    <w:rsid w:val="00836B0A"/>
    <w:rsid w:val="008410F0"/>
    <w:rsid w:val="00857850"/>
    <w:rsid w:val="00861D70"/>
    <w:rsid w:val="00864AD1"/>
    <w:rsid w:val="008660BF"/>
    <w:rsid w:val="00867282"/>
    <w:rsid w:val="0087422F"/>
    <w:rsid w:val="00876342"/>
    <w:rsid w:val="00876E33"/>
    <w:rsid w:val="008839F8"/>
    <w:rsid w:val="008843B4"/>
    <w:rsid w:val="00890AEA"/>
    <w:rsid w:val="008A2821"/>
    <w:rsid w:val="008A5465"/>
    <w:rsid w:val="008A7BD6"/>
    <w:rsid w:val="008B7E06"/>
    <w:rsid w:val="008C0D14"/>
    <w:rsid w:val="008C67F6"/>
    <w:rsid w:val="008D0F2F"/>
    <w:rsid w:val="008D3646"/>
    <w:rsid w:val="008D78D8"/>
    <w:rsid w:val="008F19A1"/>
    <w:rsid w:val="008F56FE"/>
    <w:rsid w:val="008F632C"/>
    <w:rsid w:val="008F78A1"/>
    <w:rsid w:val="00932CD1"/>
    <w:rsid w:val="00937232"/>
    <w:rsid w:val="00944B6B"/>
    <w:rsid w:val="00946E6E"/>
    <w:rsid w:val="009471A5"/>
    <w:rsid w:val="00954216"/>
    <w:rsid w:val="0095422E"/>
    <w:rsid w:val="009569CA"/>
    <w:rsid w:val="009766F1"/>
    <w:rsid w:val="00986681"/>
    <w:rsid w:val="009B2B3D"/>
    <w:rsid w:val="009C1556"/>
    <w:rsid w:val="009C6735"/>
    <w:rsid w:val="009E18DB"/>
    <w:rsid w:val="009E7F8A"/>
    <w:rsid w:val="009F46E9"/>
    <w:rsid w:val="009F75BC"/>
    <w:rsid w:val="00A00F26"/>
    <w:rsid w:val="00A062BE"/>
    <w:rsid w:val="00A103CE"/>
    <w:rsid w:val="00A14E0D"/>
    <w:rsid w:val="00A1763F"/>
    <w:rsid w:val="00A23619"/>
    <w:rsid w:val="00A355C0"/>
    <w:rsid w:val="00A54B2A"/>
    <w:rsid w:val="00A6093F"/>
    <w:rsid w:val="00A70DBD"/>
    <w:rsid w:val="00A738AD"/>
    <w:rsid w:val="00A73F91"/>
    <w:rsid w:val="00A80FCE"/>
    <w:rsid w:val="00A8339C"/>
    <w:rsid w:val="00A84639"/>
    <w:rsid w:val="00A861AF"/>
    <w:rsid w:val="00AA00DC"/>
    <w:rsid w:val="00AA4D00"/>
    <w:rsid w:val="00AA6D27"/>
    <w:rsid w:val="00AB30C4"/>
    <w:rsid w:val="00AB50A2"/>
    <w:rsid w:val="00AC0922"/>
    <w:rsid w:val="00AC196E"/>
    <w:rsid w:val="00AC5921"/>
    <w:rsid w:val="00AC59D3"/>
    <w:rsid w:val="00AF33B6"/>
    <w:rsid w:val="00AF6ECF"/>
    <w:rsid w:val="00AF7F00"/>
    <w:rsid w:val="00B01B62"/>
    <w:rsid w:val="00B01DDF"/>
    <w:rsid w:val="00B02545"/>
    <w:rsid w:val="00B11B03"/>
    <w:rsid w:val="00B13464"/>
    <w:rsid w:val="00B201A5"/>
    <w:rsid w:val="00B20AC7"/>
    <w:rsid w:val="00B219BB"/>
    <w:rsid w:val="00B22BB8"/>
    <w:rsid w:val="00B26A14"/>
    <w:rsid w:val="00B42BF9"/>
    <w:rsid w:val="00B43312"/>
    <w:rsid w:val="00B43A63"/>
    <w:rsid w:val="00B4785D"/>
    <w:rsid w:val="00B516F0"/>
    <w:rsid w:val="00B545E8"/>
    <w:rsid w:val="00B55B12"/>
    <w:rsid w:val="00B6190B"/>
    <w:rsid w:val="00B65F12"/>
    <w:rsid w:val="00B67A68"/>
    <w:rsid w:val="00B70859"/>
    <w:rsid w:val="00B7176D"/>
    <w:rsid w:val="00B7366A"/>
    <w:rsid w:val="00B82468"/>
    <w:rsid w:val="00B85112"/>
    <w:rsid w:val="00B872E9"/>
    <w:rsid w:val="00B90ABD"/>
    <w:rsid w:val="00B93378"/>
    <w:rsid w:val="00B93878"/>
    <w:rsid w:val="00BB7625"/>
    <w:rsid w:val="00BC1D54"/>
    <w:rsid w:val="00BC2983"/>
    <w:rsid w:val="00BC480E"/>
    <w:rsid w:val="00BC78B5"/>
    <w:rsid w:val="00BC7AF8"/>
    <w:rsid w:val="00BD0F36"/>
    <w:rsid w:val="00BD497E"/>
    <w:rsid w:val="00BD5ACE"/>
    <w:rsid w:val="00BE1AEE"/>
    <w:rsid w:val="00BE1C1C"/>
    <w:rsid w:val="00BF011F"/>
    <w:rsid w:val="00BF114D"/>
    <w:rsid w:val="00BF40B3"/>
    <w:rsid w:val="00BF729A"/>
    <w:rsid w:val="00C01007"/>
    <w:rsid w:val="00C020CD"/>
    <w:rsid w:val="00C073F3"/>
    <w:rsid w:val="00C24A9B"/>
    <w:rsid w:val="00C24FAE"/>
    <w:rsid w:val="00C33FC2"/>
    <w:rsid w:val="00C41A0C"/>
    <w:rsid w:val="00C42EF2"/>
    <w:rsid w:val="00C4552B"/>
    <w:rsid w:val="00C45CD8"/>
    <w:rsid w:val="00C46AA8"/>
    <w:rsid w:val="00C500F2"/>
    <w:rsid w:val="00C506C8"/>
    <w:rsid w:val="00C57B0F"/>
    <w:rsid w:val="00C57D1E"/>
    <w:rsid w:val="00C65643"/>
    <w:rsid w:val="00C665C6"/>
    <w:rsid w:val="00C776B8"/>
    <w:rsid w:val="00C8017B"/>
    <w:rsid w:val="00C93D5E"/>
    <w:rsid w:val="00CA0258"/>
    <w:rsid w:val="00CA5E30"/>
    <w:rsid w:val="00CA6F00"/>
    <w:rsid w:val="00CA7329"/>
    <w:rsid w:val="00CA7F42"/>
    <w:rsid w:val="00CB03CD"/>
    <w:rsid w:val="00CC03B9"/>
    <w:rsid w:val="00CD1094"/>
    <w:rsid w:val="00CF4E32"/>
    <w:rsid w:val="00CF5596"/>
    <w:rsid w:val="00CF6A54"/>
    <w:rsid w:val="00D01F48"/>
    <w:rsid w:val="00D20C0B"/>
    <w:rsid w:val="00D21BC2"/>
    <w:rsid w:val="00D26D5A"/>
    <w:rsid w:val="00D33E52"/>
    <w:rsid w:val="00D34D4D"/>
    <w:rsid w:val="00D43F20"/>
    <w:rsid w:val="00D44EC1"/>
    <w:rsid w:val="00D45ACE"/>
    <w:rsid w:val="00D45ED0"/>
    <w:rsid w:val="00D67570"/>
    <w:rsid w:val="00D83490"/>
    <w:rsid w:val="00D86468"/>
    <w:rsid w:val="00D91791"/>
    <w:rsid w:val="00D93A4C"/>
    <w:rsid w:val="00DA0CEC"/>
    <w:rsid w:val="00DA7BCD"/>
    <w:rsid w:val="00DB1277"/>
    <w:rsid w:val="00DB18B2"/>
    <w:rsid w:val="00DB371B"/>
    <w:rsid w:val="00DB539E"/>
    <w:rsid w:val="00DC0D3B"/>
    <w:rsid w:val="00DC690B"/>
    <w:rsid w:val="00DC74D1"/>
    <w:rsid w:val="00DD1074"/>
    <w:rsid w:val="00DE0F7D"/>
    <w:rsid w:val="00DE1CF8"/>
    <w:rsid w:val="00DE4B83"/>
    <w:rsid w:val="00DE5D3C"/>
    <w:rsid w:val="00DF00F0"/>
    <w:rsid w:val="00DF1E87"/>
    <w:rsid w:val="00DF2482"/>
    <w:rsid w:val="00E01827"/>
    <w:rsid w:val="00E14BE7"/>
    <w:rsid w:val="00E33001"/>
    <w:rsid w:val="00E33210"/>
    <w:rsid w:val="00E363BC"/>
    <w:rsid w:val="00E42135"/>
    <w:rsid w:val="00E4251B"/>
    <w:rsid w:val="00E46B00"/>
    <w:rsid w:val="00E52326"/>
    <w:rsid w:val="00E56892"/>
    <w:rsid w:val="00E57DC2"/>
    <w:rsid w:val="00E620C1"/>
    <w:rsid w:val="00E6216C"/>
    <w:rsid w:val="00E75E88"/>
    <w:rsid w:val="00E8201D"/>
    <w:rsid w:val="00E824B1"/>
    <w:rsid w:val="00E849A9"/>
    <w:rsid w:val="00E872E6"/>
    <w:rsid w:val="00E95520"/>
    <w:rsid w:val="00EA1733"/>
    <w:rsid w:val="00EA49F1"/>
    <w:rsid w:val="00EA7381"/>
    <w:rsid w:val="00EB3222"/>
    <w:rsid w:val="00EB3308"/>
    <w:rsid w:val="00EC4DE6"/>
    <w:rsid w:val="00EC5332"/>
    <w:rsid w:val="00EC7120"/>
    <w:rsid w:val="00ED6674"/>
    <w:rsid w:val="00ED673D"/>
    <w:rsid w:val="00EE046D"/>
    <w:rsid w:val="00EF0618"/>
    <w:rsid w:val="00EF18FC"/>
    <w:rsid w:val="00EF2302"/>
    <w:rsid w:val="00EF795F"/>
    <w:rsid w:val="00F02E11"/>
    <w:rsid w:val="00F04065"/>
    <w:rsid w:val="00F04FBA"/>
    <w:rsid w:val="00F1093A"/>
    <w:rsid w:val="00F109D5"/>
    <w:rsid w:val="00F119D0"/>
    <w:rsid w:val="00F1386A"/>
    <w:rsid w:val="00F13BD0"/>
    <w:rsid w:val="00F15C12"/>
    <w:rsid w:val="00F231CC"/>
    <w:rsid w:val="00F24956"/>
    <w:rsid w:val="00F24B85"/>
    <w:rsid w:val="00F338B8"/>
    <w:rsid w:val="00F36F1C"/>
    <w:rsid w:val="00F52487"/>
    <w:rsid w:val="00F54F0C"/>
    <w:rsid w:val="00F5673C"/>
    <w:rsid w:val="00F62066"/>
    <w:rsid w:val="00F623A0"/>
    <w:rsid w:val="00F7155F"/>
    <w:rsid w:val="00F71C65"/>
    <w:rsid w:val="00F73533"/>
    <w:rsid w:val="00F75FAD"/>
    <w:rsid w:val="00F75FEF"/>
    <w:rsid w:val="00F84512"/>
    <w:rsid w:val="00F85500"/>
    <w:rsid w:val="00F90878"/>
    <w:rsid w:val="00F963C8"/>
    <w:rsid w:val="00FA3EB8"/>
    <w:rsid w:val="00FB07EA"/>
    <w:rsid w:val="00FB6F90"/>
    <w:rsid w:val="00FC1337"/>
    <w:rsid w:val="00FD126C"/>
    <w:rsid w:val="00FE6F90"/>
    <w:rsid w:val="00FF02EC"/>
    <w:rsid w:val="00FF19F8"/>
    <w:rsid w:val="00FF323A"/>
    <w:rsid w:val="05009C5C"/>
    <w:rsid w:val="08323E39"/>
    <w:rsid w:val="179D69D5"/>
    <w:rsid w:val="196ACB3F"/>
    <w:rsid w:val="1A8AAC3B"/>
    <w:rsid w:val="1CEEEAD4"/>
    <w:rsid w:val="1F702D16"/>
    <w:rsid w:val="272FB1AF"/>
    <w:rsid w:val="31D1B693"/>
    <w:rsid w:val="4798432D"/>
    <w:rsid w:val="4C39DC0F"/>
    <w:rsid w:val="4C4C6699"/>
    <w:rsid w:val="501A7FE3"/>
    <w:rsid w:val="7A91A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A5B12"/>
  <w15:docId w15:val="{09B793C2-5156-4961-988F-9BE68D5A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4E"/>
    <w:pPr>
      <w:spacing w:after="0" w:line="240" w:lineRule="auto"/>
      <w:ind w:left="720"/>
      <w:contextualSpacing/>
    </w:pPr>
    <w:rPr>
      <w:rFonts w:eastAsiaTheme="minorEastAsia"/>
      <w:noProof/>
      <w:sz w:val="24"/>
      <w:szCs w:val="24"/>
      <w:lang w:val="en-GB"/>
    </w:rPr>
  </w:style>
  <w:style w:type="paragraph" w:styleId="NormalWeb">
    <w:name w:val="Normal (Web)"/>
    <w:basedOn w:val="Normal"/>
    <w:uiPriority w:val="99"/>
    <w:unhideWhenUsed/>
    <w:rsid w:val="001D0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056B"/>
  </w:style>
  <w:style w:type="paragraph" w:styleId="BalloonText">
    <w:name w:val="Balloon Text"/>
    <w:basedOn w:val="Normal"/>
    <w:link w:val="BalloonTextChar"/>
    <w:uiPriority w:val="99"/>
    <w:semiHidden/>
    <w:unhideWhenUsed/>
    <w:rsid w:val="006B6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7E9"/>
    <w:rPr>
      <w:rFonts w:ascii="Segoe UI" w:hAnsi="Segoe UI" w:cs="Segoe UI"/>
      <w:sz w:val="18"/>
      <w:szCs w:val="18"/>
    </w:rPr>
  </w:style>
  <w:style w:type="character" w:styleId="Emphasis">
    <w:name w:val="Emphasis"/>
    <w:basedOn w:val="DefaultParagraphFont"/>
    <w:uiPriority w:val="20"/>
    <w:qFormat/>
    <w:rsid w:val="009F75BC"/>
    <w:rPr>
      <w:i/>
      <w:iCs/>
    </w:rPr>
  </w:style>
  <w:style w:type="character" w:styleId="Hyperlink">
    <w:name w:val="Hyperlink"/>
    <w:basedOn w:val="DefaultParagraphFont"/>
    <w:uiPriority w:val="99"/>
    <w:unhideWhenUsed/>
    <w:rsid w:val="009F75BC"/>
    <w:rPr>
      <w:color w:val="0000FF"/>
      <w:u w:val="single"/>
    </w:rPr>
  </w:style>
  <w:style w:type="character" w:styleId="CommentReference">
    <w:name w:val="annotation reference"/>
    <w:basedOn w:val="DefaultParagraphFont"/>
    <w:uiPriority w:val="99"/>
    <w:semiHidden/>
    <w:unhideWhenUsed/>
    <w:rsid w:val="00F338B8"/>
    <w:rPr>
      <w:sz w:val="16"/>
      <w:szCs w:val="16"/>
    </w:rPr>
  </w:style>
  <w:style w:type="paragraph" w:styleId="CommentText">
    <w:name w:val="annotation text"/>
    <w:basedOn w:val="Normal"/>
    <w:link w:val="CommentTextChar"/>
    <w:uiPriority w:val="99"/>
    <w:semiHidden/>
    <w:unhideWhenUsed/>
    <w:rsid w:val="00F338B8"/>
    <w:pPr>
      <w:spacing w:line="240" w:lineRule="auto"/>
    </w:pPr>
    <w:rPr>
      <w:sz w:val="20"/>
      <w:szCs w:val="20"/>
    </w:rPr>
  </w:style>
  <w:style w:type="character" w:customStyle="1" w:styleId="CommentTextChar">
    <w:name w:val="Comment Text Char"/>
    <w:basedOn w:val="DefaultParagraphFont"/>
    <w:link w:val="CommentText"/>
    <w:uiPriority w:val="99"/>
    <w:semiHidden/>
    <w:rsid w:val="00F338B8"/>
    <w:rPr>
      <w:sz w:val="20"/>
      <w:szCs w:val="20"/>
    </w:rPr>
  </w:style>
  <w:style w:type="paragraph" w:styleId="CommentSubject">
    <w:name w:val="annotation subject"/>
    <w:basedOn w:val="CommentText"/>
    <w:next w:val="CommentText"/>
    <w:link w:val="CommentSubjectChar"/>
    <w:uiPriority w:val="99"/>
    <w:semiHidden/>
    <w:unhideWhenUsed/>
    <w:rsid w:val="00F338B8"/>
    <w:rPr>
      <w:b/>
      <w:bCs/>
    </w:rPr>
  </w:style>
  <w:style w:type="character" w:customStyle="1" w:styleId="CommentSubjectChar">
    <w:name w:val="Comment Subject Char"/>
    <w:basedOn w:val="CommentTextChar"/>
    <w:link w:val="CommentSubject"/>
    <w:uiPriority w:val="99"/>
    <w:semiHidden/>
    <w:rsid w:val="00F338B8"/>
    <w:rPr>
      <w:b/>
      <w:bCs/>
      <w:sz w:val="20"/>
      <w:szCs w:val="20"/>
    </w:rPr>
  </w:style>
  <w:style w:type="paragraph" w:styleId="Header">
    <w:name w:val="header"/>
    <w:basedOn w:val="Normal"/>
    <w:link w:val="HeaderChar"/>
    <w:uiPriority w:val="99"/>
    <w:unhideWhenUsed/>
    <w:rsid w:val="0095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216"/>
  </w:style>
  <w:style w:type="paragraph" w:styleId="Footer">
    <w:name w:val="footer"/>
    <w:basedOn w:val="Normal"/>
    <w:link w:val="FooterChar"/>
    <w:uiPriority w:val="99"/>
    <w:unhideWhenUsed/>
    <w:rsid w:val="0095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216"/>
  </w:style>
  <w:style w:type="character" w:styleId="FollowedHyperlink">
    <w:name w:val="FollowedHyperlink"/>
    <w:basedOn w:val="DefaultParagraphFont"/>
    <w:uiPriority w:val="99"/>
    <w:semiHidden/>
    <w:unhideWhenUsed/>
    <w:rsid w:val="002858A9"/>
    <w:rPr>
      <w:color w:val="954F72" w:themeColor="followedHyperlink"/>
      <w:u w:val="single"/>
    </w:rPr>
  </w:style>
  <w:style w:type="paragraph" w:styleId="Revision">
    <w:name w:val="Revision"/>
    <w:hidden/>
    <w:uiPriority w:val="99"/>
    <w:semiHidden/>
    <w:rsid w:val="004F122E"/>
    <w:pPr>
      <w:spacing w:after="0" w:line="240" w:lineRule="auto"/>
    </w:pPr>
  </w:style>
  <w:style w:type="character" w:customStyle="1" w:styleId="font-g-9xr6avh0adgpwwr-n4">
    <w:name w:val="font-g-9xr6avh0adgpwwr-n4"/>
    <w:basedOn w:val="DefaultParagraphFont"/>
    <w:rsid w:val="00937232"/>
  </w:style>
  <w:style w:type="table" w:customStyle="1" w:styleId="PlainTable11">
    <w:name w:val="Plain Table 11"/>
    <w:basedOn w:val="TableNormal"/>
    <w:uiPriority w:val="41"/>
    <w:rsid w:val="00DB53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F24956"/>
    <w:rPr>
      <w:color w:val="808080"/>
      <w:shd w:val="clear" w:color="auto" w:fill="E6E6E6"/>
    </w:rPr>
  </w:style>
  <w:style w:type="paragraph" w:styleId="Title">
    <w:name w:val="Title"/>
    <w:basedOn w:val="Normal"/>
    <w:next w:val="Normal"/>
    <w:link w:val="TitleChar"/>
    <w:uiPriority w:val="10"/>
    <w:qFormat/>
    <w:rsid w:val="007C0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05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3478">
      <w:bodyDiv w:val="1"/>
      <w:marLeft w:val="0"/>
      <w:marRight w:val="0"/>
      <w:marTop w:val="0"/>
      <w:marBottom w:val="0"/>
      <w:divBdr>
        <w:top w:val="none" w:sz="0" w:space="0" w:color="auto"/>
        <w:left w:val="none" w:sz="0" w:space="0" w:color="auto"/>
        <w:bottom w:val="none" w:sz="0" w:space="0" w:color="auto"/>
        <w:right w:val="none" w:sz="0" w:space="0" w:color="auto"/>
      </w:divBdr>
      <w:divsChild>
        <w:div w:id="409038189">
          <w:marLeft w:val="274"/>
          <w:marRight w:val="0"/>
          <w:marTop w:val="0"/>
          <w:marBottom w:val="120"/>
          <w:divBdr>
            <w:top w:val="none" w:sz="0" w:space="0" w:color="auto"/>
            <w:left w:val="none" w:sz="0" w:space="0" w:color="auto"/>
            <w:bottom w:val="none" w:sz="0" w:space="0" w:color="auto"/>
            <w:right w:val="none" w:sz="0" w:space="0" w:color="auto"/>
          </w:divBdr>
        </w:div>
      </w:divsChild>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606816930">
      <w:bodyDiv w:val="1"/>
      <w:marLeft w:val="0"/>
      <w:marRight w:val="0"/>
      <w:marTop w:val="0"/>
      <w:marBottom w:val="0"/>
      <w:divBdr>
        <w:top w:val="none" w:sz="0" w:space="0" w:color="auto"/>
        <w:left w:val="none" w:sz="0" w:space="0" w:color="auto"/>
        <w:bottom w:val="none" w:sz="0" w:space="0" w:color="auto"/>
        <w:right w:val="none" w:sz="0" w:space="0" w:color="auto"/>
      </w:divBdr>
    </w:div>
    <w:div w:id="760643056">
      <w:bodyDiv w:val="1"/>
      <w:marLeft w:val="0"/>
      <w:marRight w:val="0"/>
      <w:marTop w:val="0"/>
      <w:marBottom w:val="0"/>
      <w:divBdr>
        <w:top w:val="none" w:sz="0" w:space="0" w:color="auto"/>
        <w:left w:val="none" w:sz="0" w:space="0" w:color="auto"/>
        <w:bottom w:val="none" w:sz="0" w:space="0" w:color="auto"/>
        <w:right w:val="none" w:sz="0" w:space="0" w:color="auto"/>
      </w:divBdr>
    </w:div>
    <w:div w:id="942417357">
      <w:bodyDiv w:val="1"/>
      <w:marLeft w:val="0"/>
      <w:marRight w:val="0"/>
      <w:marTop w:val="0"/>
      <w:marBottom w:val="0"/>
      <w:divBdr>
        <w:top w:val="none" w:sz="0" w:space="0" w:color="auto"/>
        <w:left w:val="none" w:sz="0" w:space="0" w:color="auto"/>
        <w:bottom w:val="none" w:sz="0" w:space="0" w:color="auto"/>
        <w:right w:val="none" w:sz="0" w:space="0" w:color="auto"/>
      </w:divBdr>
    </w:div>
    <w:div w:id="1214466076">
      <w:bodyDiv w:val="1"/>
      <w:marLeft w:val="0"/>
      <w:marRight w:val="0"/>
      <w:marTop w:val="0"/>
      <w:marBottom w:val="0"/>
      <w:divBdr>
        <w:top w:val="none" w:sz="0" w:space="0" w:color="auto"/>
        <w:left w:val="none" w:sz="0" w:space="0" w:color="auto"/>
        <w:bottom w:val="none" w:sz="0" w:space="0" w:color="auto"/>
        <w:right w:val="none" w:sz="0" w:space="0" w:color="auto"/>
      </w:divBdr>
      <w:divsChild>
        <w:div w:id="1897159661">
          <w:marLeft w:val="994"/>
          <w:marRight w:val="0"/>
          <w:marTop w:val="0"/>
          <w:marBottom w:val="0"/>
          <w:divBdr>
            <w:top w:val="none" w:sz="0" w:space="0" w:color="auto"/>
            <w:left w:val="none" w:sz="0" w:space="0" w:color="auto"/>
            <w:bottom w:val="none" w:sz="0" w:space="0" w:color="auto"/>
            <w:right w:val="none" w:sz="0" w:space="0" w:color="auto"/>
          </w:divBdr>
        </w:div>
      </w:divsChild>
    </w:div>
    <w:div w:id="1448039863">
      <w:bodyDiv w:val="1"/>
      <w:marLeft w:val="0"/>
      <w:marRight w:val="0"/>
      <w:marTop w:val="0"/>
      <w:marBottom w:val="0"/>
      <w:divBdr>
        <w:top w:val="none" w:sz="0" w:space="0" w:color="auto"/>
        <w:left w:val="none" w:sz="0" w:space="0" w:color="auto"/>
        <w:bottom w:val="none" w:sz="0" w:space="0" w:color="auto"/>
        <w:right w:val="none" w:sz="0" w:space="0" w:color="auto"/>
      </w:divBdr>
      <w:divsChild>
        <w:div w:id="667362726">
          <w:marLeft w:val="274"/>
          <w:marRight w:val="0"/>
          <w:marTop w:val="0"/>
          <w:marBottom w:val="0"/>
          <w:divBdr>
            <w:top w:val="none" w:sz="0" w:space="0" w:color="auto"/>
            <w:left w:val="none" w:sz="0" w:space="0" w:color="auto"/>
            <w:bottom w:val="none" w:sz="0" w:space="0" w:color="auto"/>
            <w:right w:val="none" w:sz="0" w:space="0" w:color="auto"/>
          </w:divBdr>
        </w:div>
      </w:divsChild>
    </w:div>
    <w:div w:id="15308000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787">
          <w:marLeft w:val="274"/>
          <w:marRight w:val="0"/>
          <w:marTop w:val="0"/>
          <w:marBottom w:val="0"/>
          <w:divBdr>
            <w:top w:val="none" w:sz="0" w:space="0" w:color="auto"/>
            <w:left w:val="none" w:sz="0" w:space="0" w:color="auto"/>
            <w:bottom w:val="none" w:sz="0" w:space="0" w:color="auto"/>
            <w:right w:val="none" w:sz="0" w:space="0" w:color="auto"/>
          </w:divBdr>
        </w:div>
        <w:div w:id="801576690">
          <w:marLeft w:val="274"/>
          <w:marRight w:val="0"/>
          <w:marTop w:val="0"/>
          <w:marBottom w:val="0"/>
          <w:divBdr>
            <w:top w:val="none" w:sz="0" w:space="0" w:color="auto"/>
            <w:left w:val="none" w:sz="0" w:space="0" w:color="auto"/>
            <w:bottom w:val="none" w:sz="0" w:space="0" w:color="auto"/>
            <w:right w:val="none" w:sz="0" w:space="0" w:color="auto"/>
          </w:divBdr>
        </w:div>
      </w:divsChild>
    </w:div>
    <w:div w:id="1538276806">
      <w:bodyDiv w:val="1"/>
      <w:marLeft w:val="0"/>
      <w:marRight w:val="0"/>
      <w:marTop w:val="0"/>
      <w:marBottom w:val="0"/>
      <w:divBdr>
        <w:top w:val="none" w:sz="0" w:space="0" w:color="auto"/>
        <w:left w:val="none" w:sz="0" w:space="0" w:color="auto"/>
        <w:bottom w:val="none" w:sz="0" w:space="0" w:color="auto"/>
        <w:right w:val="none" w:sz="0" w:space="0" w:color="auto"/>
      </w:divBdr>
    </w:div>
    <w:div w:id="1565215703">
      <w:bodyDiv w:val="1"/>
      <w:marLeft w:val="0"/>
      <w:marRight w:val="0"/>
      <w:marTop w:val="0"/>
      <w:marBottom w:val="0"/>
      <w:divBdr>
        <w:top w:val="none" w:sz="0" w:space="0" w:color="auto"/>
        <w:left w:val="none" w:sz="0" w:space="0" w:color="auto"/>
        <w:bottom w:val="none" w:sz="0" w:space="0" w:color="auto"/>
        <w:right w:val="none" w:sz="0" w:space="0" w:color="auto"/>
      </w:divBdr>
    </w:div>
    <w:div w:id="1570261720">
      <w:bodyDiv w:val="1"/>
      <w:marLeft w:val="0"/>
      <w:marRight w:val="0"/>
      <w:marTop w:val="0"/>
      <w:marBottom w:val="0"/>
      <w:divBdr>
        <w:top w:val="none" w:sz="0" w:space="0" w:color="auto"/>
        <w:left w:val="none" w:sz="0" w:space="0" w:color="auto"/>
        <w:bottom w:val="none" w:sz="0" w:space="0" w:color="auto"/>
        <w:right w:val="none" w:sz="0" w:space="0" w:color="auto"/>
      </w:divBdr>
    </w:div>
    <w:div w:id="1586955768">
      <w:bodyDiv w:val="1"/>
      <w:marLeft w:val="0"/>
      <w:marRight w:val="0"/>
      <w:marTop w:val="0"/>
      <w:marBottom w:val="0"/>
      <w:divBdr>
        <w:top w:val="none" w:sz="0" w:space="0" w:color="auto"/>
        <w:left w:val="none" w:sz="0" w:space="0" w:color="auto"/>
        <w:bottom w:val="none" w:sz="0" w:space="0" w:color="auto"/>
        <w:right w:val="none" w:sz="0" w:space="0" w:color="auto"/>
      </w:divBdr>
      <w:divsChild>
        <w:div w:id="137113262">
          <w:marLeft w:val="994"/>
          <w:marRight w:val="0"/>
          <w:marTop w:val="0"/>
          <w:marBottom w:val="0"/>
          <w:divBdr>
            <w:top w:val="none" w:sz="0" w:space="0" w:color="auto"/>
            <w:left w:val="none" w:sz="0" w:space="0" w:color="auto"/>
            <w:bottom w:val="none" w:sz="0" w:space="0" w:color="auto"/>
            <w:right w:val="none" w:sz="0" w:space="0" w:color="auto"/>
          </w:divBdr>
        </w:div>
        <w:div w:id="1833449726">
          <w:marLeft w:val="994"/>
          <w:marRight w:val="0"/>
          <w:marTop w:val="0"/>
          <w:marBottom w:val="0"/>
          <w:divBdr>
            <w:top w:val="none" w:sz="0" w:space="0" w:color="auto"/>
            <w:left w:val="none" w:sz="0" w:space="0" w:color="auto"/>
            <w:bottom w:val="none" w:sz="0" w:space="0" w:color="auto"/>
            <w:right w:val="none" w:sz="0" w:space="0" w:color="auto"/>
          </w:divBdr>
        </w:div>
        <w:div w:id="1047877688">
          <w:marLeft w:val="994"/>
          <w:marRight w:val="0"/>
          <w:marTop w:val="0"/>
          <w:marBottom w:val="0"/>
          <w:divBdr>
            <w:top w:val="none" w:sz="0" w:space="0" w:color="auto"/>
            <w:left w:val="none" w:sz="0" w:space="0" w:color="auto"/>
            <w:bottom w:val="none" w:sz="0" w:space="0" w:color="auto"/>
            <w:right w:val="none" w:sz="0" w:space="0" w:color="auto"/>
          </w:divBdr>
        </w:div>
        <w:div w:id="1913421643">
          <w:marLeft w:val="994"/>
          <w:marRight w:val="0"/>
          <w:marTop w:val="0"/>
          <w:marBottom w:val="0"/>
          <w:divBdr>
            <w:top w:val="none" w:sz="0" w:space="0" w:color="auto"/>
            <w:left w:val="none" w:sz="0" w:space="0" w:color="auto"/>
            <w:bottom w:val="none" w:sz="0" w:space="0" w:color="auto"/>
            <w:right w:val="none" w:sz="0" w:space="0" w:color="auto"/>
          </w:divBdr>
        </w:div>
        <w:div w:id="1872064983">
          <w:marLeft w:val="994"/>
          <w:marRight w:val="0"/>
          <w:marTop w:val="0"/>
          <w:marBottom w:val="0"/>
          <w:divBdr>
            <w:top w:val="none" w:sz="0" w:space="0" w:color="auto"/>
            <w:left w:val="none" w:sz="0" w:space="0" w:color="auto"/>
            <w:bottom w:val="none" w:sz="0" w:space="0" w:color="auto"/>
            <w:right w:val="none" w:sz="0" w:space="0" w:color="auto"/>
          </w:divBdr>
        </w:div>
      </w:divsChild>
    </w:div>
    <w:div w:id="1669476885">
      <w:bodyDiv w:val="1"/>
      <w:marLeft w:val="0"/>
      <w:marRight w:val="0"/>
      <w:marTop w:val="0"/>
      <w:marBottom w:val="0"/>
      <w:divBdr>
        <w:top w:val="none" w:sz="0" w:space="0" w:color="auto"/>
        <w:left w:val="none" w:sz="0" w:space="0" w:color="auto"/>
        <w:bottom w:val="none" w:sz="0" w:space="0" w:color="auto"/>
        <w:right w:val="none" w:sz="0" w:space="0" w:color="auto"/>
      </w:divBdr>
    </w:div>
    <w:div w:id="18320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lias@hagershar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y.wilburn@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ew_x0020_Order xmlns="07374ed5-61e0-4091-80f6-06ed9cf76b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7428E5288E24DA592BA0D0CAB08B2" ma:contentTypeVersion="1" ma:contentTypeDescription="Create a new document." ma:contentTypeScope="" ma:versionID="6237a04cf025870e2c9cff5b136e53e6">
  <xsd:schema xmlns:xsd="http://www.w3.org/2001/XMLSchema" xmlns:xs="http://www.w3.org/2001/XMLSchema" xmlns:p="http://schemas.microsoft.com/office/2006/metadata/properties" xmlns:ns2="07374ed5-61e0-4091-80f6-06ed9cf76b57" targetNamespace="http://schemas.microsoft.com/office/2006/metadata/properties" ma:root="true" ma:fieldsID="83ea128bc9f2a1f0cee2c8f5e84b6b1c" ns2:_="">
    <xsd:import namespace="07374ed5-61e0-4091-80f6-06ed9cf76b57"/>
    <xsd:element name="properties">
      <xsd:complexType>
        <xsd:sequence>
          <xsd:element name="documentManagement">
            <xsd:complexType>
              <xsd:all>
                <xsd:element ref="ns2:View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74ed5-61e0-4091-80f6-06ed9cf76b57" elementFormDefault="qualified">
    <xsd:import namespace="http://schemas.microsoft.com/office/2006/documentManagement/types"/>
    <xsd:import namespace="http://schemas.microsoft.com/office/infopath/2007/PartnerControls"/>
    <xsd:element name="View_x0020_Order" ma:index="8" nillable="true" ma:displayName="Display Order" ma:decimals="0" ma:default="" ma:internalName="View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9228-3D11-49A1-847D-C544DD9AEC1A}">
  <ds:schemaRefs>
    <ds:schemaRef ds:uri="http://schemas.microsoft.com/sharepoint/v3/contenttype/forms"/>
  </ds:schemaRefs>
</ds:datastoreItem>
</file>

<file path=customXml/itemProps2.xml><?xml version="1.0" encoding="utf-8"?>
<ds:datastoreItem xmlns:ds="http://schemas.openxmlformats.org/officeDocument/2006/customXml" ds:itemID="{A3BC18D5-CB03-430F-99B8-D5EACA434453}">
  <ds:schemaRefs>
    <ds:schemaRef ds:uri="http://schemas.microsoft.com/office/2006/metadata/properties"/>
    <ds:schemaRef ds:uri="http://schemas.microsoft.com/office/infopath/2007/PartnerControls"/>
    <ds:schemaRef ds:uri="07374ed5-61e0-4091-80f6-06ed9cf76b57"/>
  </ds:schemaRefs>
</ds:datastoreItem>
</file>

<file path=customXml/itemProps3.xml><?xml version="1.0" encoding="utf-8"?>
<ds:datastoreItem xmlns:ds="http://schemas.openxmlformats.org/officeDocument/2006/customXml" ds:itemID="{2F64D6C0-53DF-428E-9F18-5D84844B0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74ed5-61e0-4091-80f6-06ed9cf76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1F28D-4FF6-41AC-951C-7EEDDD83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Nation’s Report Card Shows Improvements in Eighth-Grade Reading</dc:title>
  <dc:creator>Ashley Parker</dc:creator>
  <cp:lastModifiedBy>Hollis, Taryn</cp:lastModifiedBy>
  <cp:revision>4</cp:revision>
  <cp:lastPrinted>2018-04-05T14:47:00Z</cp:lastPrinted>
  <dcterms:created xsi:type="dcterms:W3CDTF">2021-09-28T15:16:00Z</dcterms:created>
  <dcterms:modified xsi:type="dcterms:W3CDTF">2021-12-07T13:00:00Z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0x0101000717428E5288E24DA592BA0D0CAB08B2</vt:lpwstr>
  </property>
</Properties>
</file>